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0D" w:rsidRPr="00707D4E" w:rsidRDefault="00292AC4" w:rsidP="00D2710D">
      <w:pPr>
        <w:suppressAutoHyphens/>
        <w:jc w:val="center"/>
        <w:outlineLvl w:val="0"/>
        <w:rPr>
          <w:szCs w:val="22"/>
        </w:rPr>
      </w:pPr>
      <w:r>
        <w:rPr>
          <w:sz w:val="52"/>
          <w:szCs w:val="52"/>
        </w:rPr>
        <w:t xml:space="preserve">Putnam County </w:t>
      </w:r>
      <w:r w:rsidR="00BD3867">
        <w:rPr>
          <w:sz w:val="52"/>
          <w:szCs w:val="52"/>
        </w:rPr>
        <w:t>Sanitation Department</w:t>
      </w:r>
    </w:p>
    <w:p w:rsidR="00D2710D" w:rsidRPr="002E5AA6" w:rsidRDefault="00292AC4" w:rsidP="00D2710D">
      <w:pPr>
        <w:spacing w:after="120"/>
        <w:jc w:val="center"/>
        <w:outlineLvl w:val="0"/>
        <w:rPr>
          <w:sz w:val="48"/>
          <w:szCs w:val="48"/>
        </w:rPr>
      </w:pPr>
      <w:r>
        <w:rPr>
          <w:sz w:val="48"/>
          <w:szCs w:val="48"/>
        </w:rPr>
        <w:t>Putnam County Central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292AC4">
        <w:rPr>
          <w:sz w:val="36"/>
          <w:szCs w:val="36"/>
        </w:rPr>
        <w:t>1070049</w:t>
      </w:r>
    </w:p>
    <w:p w:rsidR="00D2710D" w:rsidRPr="002E5AA6" w:rsidRDefault="00292AC4" w:rsidP="00D2710D">
      <w:pPr>
        <w:spacing w:line="240" w:lineRule="atLeast"/>
        <w:jc w:val="center"/>
        <w:outlineLvl w:val="0"/>
        <w:rPr>
          <w:sz w:val="36"/>
          <w:szCs w:val="36"/>
        </w:rPr>
      </w:pPr>
      <w:r>
        <w:rPr>
          <w:sz w:val="36"/>
          <w:szCs w:val="36"/>
        </w:rPr>
        <w:t>Putnam</w:t>
      </w:r>
      <w:r w:rsidR="00D2710D" w:rsidRPr="002E5AA6">
        <w:rPr>
          <w:sz w:val="36"/>
          <w:szCs w:val="36"/>
        </w:rPr>
        <w:t xml:space="preserve"> County</w:t>
      </w:r>
    </w:p>
    <w:p w:rsidR="00D2710D" w:rsidRDefault="00D2710D" w:rsidP="00D2710D">
      <w:pPr>
        <w:jc w:val="center"/>
      </w:pPr>
    </w:p>
    <w:p w:rsidR="00D2710D" w:rsidRPr="00E210D2" w:rsidRDefault="00C94151" w:rsidP="00D2710D">
      <w:pPr>
        <w:pStyle w:val="Heading4"/>
        <w:spacing w:after="120"/>
        <w:jc w:val="center"/>
        <w:rPr>
          <w:b w:val="0"/>
          <w:sz w:val="36"/>
          <w:szCs w:val="36"/>
        </w:rPr>
      </w:pPr>
      <w:r>
        <w:rPr>
          <w:b w:val="0"/>
          <w:sz w:val="36"/>
          <w:szCs w:val="36"/>
        </w:rPr>
        <w:t xml:space="preserve">Initial </w:t>
      </w:r>
      <w:r w:rsidR="00D2710D" w:rsidRPr="00E210D2">
        <w:rPr>
          <w:b w:val="0"/>
          <w:sz w:val="36"/>
          <w:szCs w:val="36"/>
        </w:rPr>
        <w:t>Title V Air Operation Permit</w:t>
      </w:r>
    </w:p>
    <w:p w:rsidR="00D2710D" w:rsidRDefault="00D2710D" w:rsidP="00D2710D">
      <w:pPr>
        <w:pStyle w:val="Heading4"/>
        <w:jc w:val="center"/>
        <w:rPr>
          <w:bCs w:val="0"/>
        </w:rPr>
      </w:pPr>
      <w:r w:rsidRPr="00292AC4">
        <w:t xml:space="preserve">Permit No. </w:t>
      </w:r>
      <w:r w:rsidR="00292AC4" w:rsidRPr="00292AC4">
        <w:rPr>
          <w:bCs w:val="0"/>
        </w:rPr>
        <w:t>1070049-001</w:t>
      </w:r>
      <w:r w:rsidRPr="00292AC4">
        <w:rPr>
          <w:bCs w:val="0"/>
        </w:rPr>
        <w:t>-AV</w:t>
      </w:r>
    </w:p>
    <w:p w:rsidR="00D2710D" w:rsidRDefault="00D2710D" w:rsidP="00D2710D">
      <w:pPr>
        <w:tabs>
          <w:tab w:val="left" w:pos="360"/>
          <w:tab w:val="left" w:pos="720"/>
          <w:tab w:val="left" w:pos="1080"/>
          <w:tab w:val="left" w:pos="1440"/>
          <w:tab w:val="right" w:pos="10080"/>
        </w:tabs>
        <w:jc w:val="center"/>
        <w:rPr>
          <w:sz w:val="24"/>
        </w:rPr>
      </w:pPr>
    </w:p>
    <w:p w:rsidR="00C94151" w:rsidRPr="002F35FF" w:rsidRDefault="00C94151"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946145" w:rsidRPr="003E3863" w:rsidRDefault="00946145" w:rsidP="00946145">
      <w:pPr>
        <w:jc w:val="center"/>
        <w:rPr>
          <w:bCs/>
          <w:sz w:val="28"/>
          <w:szCs w:val="28"/>
        </w:rPr>
      </w:pPr>
      <w:r w:rsidRPr="003E3863">
        <w:rPr>
          <w:bCs/>
          <w:sz w:val="28"/>
          <w:szCs w:val="28"/>
        </w:rPr>
        <w:t>Florida Department of Environmental Protection</w:t>
      </w:r>
    </w:p>
    <w:p w:rsidR="00946145" w:rsidRPr="003E3863" w:rsidRDefault="00946145" w:rsidP="00946145">
      <w:pPr>
        <w:jc w:val="center"/>
        <w:rPr>
          <w:bCs/>
          <w:sz w:val="28"/>
          <w:szCs w:val="28"/>
        </w:rPr>
      </w:pPr>
      <w:r w:rsidRPr="003E3863">
        <w:rPr>
          <w:bCs/>
          <w:sz w:val="28"/>
          <w:szCs w:val="28"/>
        </w:rPr>
        <w:t>Northeast District Waste and Air Resource Management</w:t>
      </w:r>
    </w:p>
    <w:p w:rsidR="00946145" w:rsidRPr="003E3863" w:rsidRDefault="00946145" w:rsidP="00946145">
      <w:pPr>
        <w:jc w:val="center"/>
        <w:rPr>
          <w:sz w:val="28"/>
          <w:szCs w:val="28"/>
        </w:rPr>
      </w:pPr>
      <w:r w:rsidRPr="003E3863">
        <w:rPr>
          <w:sz w:val="28"/>
          <w:szCs w:val="28"/>
        </w:rPr>
        <w:t>8800 Baymeadows Way West, Suite 100</w:t>
      </w:r>
    </w:p>
    <w:p w:rsidR="00946145" w:rsidRPr="003E3863" w:rsidRDefault="00946145" w:rsidP="00946145">
      <w:pPr>
        <w:jc w:val="center"/>
        <w:rPr>
          <w:sz w:val="28"/>
          <w:szCs w:val="28"/>
        </w:rPr>
      </w:pPr>
      <w:r w:rsidRPr="003E3863">
        <w:rPr>
          <w:sz w:val="28"/>
          <w:szCs w:val="28"/>
        </w:rPr>
        <w:t>Jacksonville, Florida  32256-1700</w:t>
      </w:r>
    </w:p>
    <w:p w:rsidR="00946145" w:rsidRPr="003E3863" w:rsidRDefault="00946145" w:rsidP="00946145">
      <w:pPr>
        <w:spacing w:before="120"/>
        <w:jc w:val="center"/>
        <w:rPr>
          <w:sz w:val="28"/>
          <w:szCs w:val="28"/>
        </w:rPr>
      </w:pPr>
      <w:r w:rsidRPr="003E3863">
        <w:rPr>
          <w:sz w:val="28"/>
          <w:szCs w:val="28"/>
        </w:rPr>
        <w:t>Telephone:  (904) 256-1700</w:t>
      </w:r>
    </w:p>
    <w:p w:rsidR="00946145" w:rsidRPr="003E3863" w:rsidRDefault="00946145" w:rsidP="00946145">
      <w:pPr>
        <w:jc w:val="center"/>
        <w:rPr>
          <w:sz w:val="28"/>
          <w:szCs w:val="28"/>
        </w:rPr>
      </w:pPr>
      <w:r w:rsidRPr="003E3863">
        <w:rPr>
          <w:sz w:val="28"/>
          <w:szCs w:val="28"/>
        </w:rPr>
        <w:t>Fax:  (904) 256-1588</w:t>
      </w:r>
    </w:p>
    <w:p w:rsidR="006910A9" w:rsidRDefault="006910A9" w:rsidP="00D2710D">
      <w:pPr>
        <w:rPr>
          <w:sz w:val="24"/>
        </w:rPr>
      </w:pPr>
    </w:p>
    <w:p w:rsidR="006910A9" w:rsidRDefault="006910A9" w:rsidP="006910A9">
      <w:pPr>
        <w:pStyle w:val="TOC1"/>
        <w:jc w:val="center"/>
        <w:rPr>
          <w:sz w:val="32"/>
          <w:u w:val="single"/>
        </w:rPr>
        <w:sectPr w:rsidR="006910A9" w:rsidSect="00E85FE4">
          <w:footerReference w:type="even" r:id="rId9"/>
          <w:pgSz w:w="12240" w:h="15840" w:code="1"/>
          <w:pgMar w:top="1080" w:right="1152" w:bottom="720" w:left="1152" w:header="630" w:footer="720" w:gutter="0"/>
          <w:paperSrc w:first="15" w:other="15"/>
          <w:pgNumType w:start="1"/>
          <w:cols w:space="720"/>
          <w:titlePg/>
        </w:sectPr>
      </w:pPr>
    </w:p>
    <w:p w:rsidR="006910A9" w:rsidRDefault="00C94151" w:rsidP="006910A9">
      <w:pPr>
        <w:pStyle w:val="TOC1"/>
        <w:jc w:val="center"/>
        <w:rPr>
          <w:sz w:val="32"/>
          <w:u w:val="single"/>
        </w:rPr>
      </w:pPr>
      <w:r>
        <w:rPr>
          <w:sz w:val="32"/>
          <w:u w:val="single"/>
        </w:rPr>
        <w:lastRenderedPageBreak/>
        <w:t xml:space="preserve">Initial </w:t>
      </w:r>
      <w:r w:rsidR="006910A9">
        <w:rPr>
          <w:sz w:val="32"/>
          <w:u w:val="single"/>
        </w:rPr>
        <w:t>Title V Air Operation Permit</w:t>
      </w:r>
    </w:p>
    <w:p w:rsidR="006910A9" w:rsidRDefault="006910A9" w:rsidP="006910A9">
      <w:pPr>
        <w:jc w:val="center"/>
      </w:pPr>
      <w:r w:rsidRPr="00D82ABF">
        <w:t>Permit No.</w:t>
      </w:r>
      <w:r>
        <w:t xml:space="preserve"> </w:t>
      </w:r>
      <w:r w:rsidR="004436C5">
        <w:t>1070049-001</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B65FB1">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4231A9">
        <w:t>Landfill</w:t>
      </w:r>
      <w:r>
        <w:t xml:space="preserve">. </w:t>
      </w:r>
      <w:r>
        <w:tab/>
        <w:t xml:space="preserve"> </w:t>
      </w:r>
      <w:r w:rsidR="00B65FB1">
        <w:t>6</w:t>
      </w:r>
    </w:p>
    <w:p w:rsidR="005F79CF" w:rsidRDefault="005F79CF" w:rsidP="00AD07D0">
      <w:pPr>
        <w:tabs>
          <w:tab w:val="left" w:pos="360"/>
          <w:tab w:val="left" w:pos="720"/>
          <w:tab w:val="left" w:pos="1080"/>
          <w:tab w:val="left" w:pos="1440"/>
          <w:tab w:val="right" w:leader="dot" w:pos="10080"/>
        </w:tabs>
      </w:pPr>
    </w:p>
    <w:p w:rsidR="005F79CF" w:rsidRDefault="00090D39" w:rsidP="00AD07D0">
      <w:pPr>
        <w:tabs>
          <w:tab w:val="left" w:pos="360"/>
          <w:tab w:val="left" w:pos="720"/>
          <w:tab w:val="left" w:pos="1080"/>
          <w:tab w:val="left" w:pos="1440"/>
          <w:tab w:val="right" w:leader="dot" w:pos="10080"/>
        </w:tabs>
      </w:pPr>
      <w:r w:rsidRPr="00090D39">
        <w:t>IV</w:t>
      </w:r>
      <w:r w:rsidR="005F79CF" w:rsidRPr="00090D39">
        <w:t>.</w:t>
      </w:r>
      <w:r w:rsidR="005F79CF" w:rsidRPr="00090D39">
        <w:tab/>
      </w:r>
      <w:r w:rsidR="004642C4" w:rsidRPr="00090D39">
        <w:t>Appendices</w:t>
      </w:r>
      <w:r w:rsidR="005F79CF" w:rsidRPr="00090D39">
        <w:t xml:space="preserve">. </w:t>
      </w:r>
      <w:r w:rsidR="005F79CF" w:rsidRPr="00090D39">
        <w:tab/>
        <w:t xml:space="preserve"> </w:t>
      </w:r>
      <w:r w:rsidR="004231A9">
        <w:t>1</w:t>
      </w:r>
      <w:r w:rsidR="00B65FB1">
        <w:t>2</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4B723E" w:rsidRPr="007D73FF" w:rsidRDefault="004B723E" w:rsidP="004B723E">
      <w:pPr>
        <w:tabs>
          <w:tab w:val="left" w:pos="360"/>
          <w:tab w:val="left" w:pos="720"/>
          <w:tab w:val="left" w:pos="1080"/>
          <w:tab w:val="left" w:pos="1440"/>
          <w:tab w:val="right" w:leader="dot" w:pos="10080"/>
        </w:tabs>
      </w:pPr>
      <w:r>
        <w:tab/>
      </w:r>
      <w:r w:rsidRPr="007D73FF">
        <w:t>Appendix I, List of Insignificant Emissions Units and/or Activities.</w:t>
      </w:r>
    </w:p>
    <w:p w:rsidR="0015428B" w:rsidRPr="007D73FF" w:rsidRDefault="0015428B" w:rsidP="00D91F6D">
      <w:pPr>
        <w:tabs>
          <w:tab w:val="left" w:pos="360"/>
          <w:tab w:val="left" w:pos="720"/>
          <w:tab w:val="left" w:pos="1080"/>
          <w:tab w:val="left" w:pos="1440"/>
          <w:tab w:val="right" w:leader="dot" w:pos="10080"/>
        </w:tabs>
        <w:ind w:left="720" w:hanging="720"/>
      </w:pPr>
      <w:r w:rsidRPr="007D73FF">
        <w:tab/>
        <w:t xml:space="preserve">Appendix </w:t>
      </w:r>
      <w:r w:rsidR="007D73FF" w:rsidRPr="007D73FF">
        <w:t>40 CFR 60</w:t>
      </w:r>
      <w:r w:rsidRPr="007D73FF">
        <w:t xml:space="preserve"> </w:t>
      </w:r>
      <w:r w:rsidR="00705920" w:rsidRPr="007D73FF">
        <w:t>Subpart A</w:t>
      </w:r>
      <w:r w:rsidR="007C2149" w:rsidRPr="007D73FF">
        <w:t xml:space="preserve"> – General Provisions</w:t>
      </w:r>
      <w:r w:rsidR="00D91394" w:rsidRPr="007D73FF">
        <w:t>.</w:t>
      </w:r>
    </w:p>
    <w:p w:rsidR="000C1108" w:rsidRPr="007D73FF" w:rsidRDefault="000C1108" w:rsidP="004B723E">
      <w:pPr>
        <w:tabs>
          <w:tab w:val="left" w:pos="360"/>
          <w:tab w:val="left" w:pos="720"/>
          <w:tab w:val="left" w:pos="1080"/>
          <w:tab w:val="left" w:pos="1440"/>
          <w:tab w:val="right" w:leader="dot" w:pos="10080"/>
        </w:tabs>
      </w:pPr>
      <w:r w:rsidRPr="007D73FF">
        <w:tab/>
        <w:t xml:space="preserve">Appendix </w:t>
      </w:r>
      <w:r w:rsidR="007D73FF" w:rsidRPr="007D73FF">
        <w:t>40 CFR 60 Subpart WWW – Standards of Performance for Municipal Solid Waste Landfills</w:t>
      </w:r>
      <w:r w:rsidR="00D91394" w:rsidRPr="007D73FF">
        <w:t>.</w:t>
      </w:r>
    </w:p>
    <w:p w:rsidR="007D73FF" w:rsidRPr="007D73FF" w:rsidRDefault="007D73FF" w:rsidP="007D73FF">
      <w:pPr>
        <w:tabs>
          <w:tab w:val="left" w:pos="360"/>
          <w:tab w:val="left" w:pos="720"/>
          <w:tab w:val="left" w:pos="1080"/>
          <w:tab w:val="left" w:pos="1440"/>
          <w:tab w:val="right" w:leader="dot" w:pos="10080"/>
        </w:tabs>
      </w:pPr>
      <w:r w:rsidRPr="007D73FF">
        <w:tab/>
        <w:t>Appendix 40 CFR 61 Subpart A – General Provisions - NESHAP</w:t>
      </w:r>
    </w:p>
    <w:p w:rsidR="007D73FF" w:rsidRPr="007D73FF" w:rsidRDefault="007D73FF" w:rsidP="007D73FF">
      <w:pPr>
        <w:tabs>
          <w:tab w:val="left" w:pos="360"/>
          <w:tab w:val="left" w:pos="720"/>
          <w:tab w:val="left" w:pos="1080"/>
          <w:tab w:val="left" w:pos="1440"/>
          <w:tab w:val="right" w:leader="dot" w:pos="10080"/>
        </w:tabs>
      </w:pPr>
      <w:r w:rsidRPr="007D73FF">
        <w:tab/>
        <w:t>Appendix 40 CFR 61 Subpart M (Set A) – NESHAP For Asbestos.</w:t>
      </w:r>
    </w:p>
    <w:p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0" w:name="OLE_LINK1"/>
      <w:bookmarkStart w:id="1" w:name="OLE_LINK2"/>
      <w:r>
        <w:t>Facility-wide Testing Requirements.</w:t>
      </w:r>
      <w:bookmarkEnd w:id="0"/>
      <w:bookmarkEnd w:id="1"/>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p>
    <w:p w:rsidR="00186B07" w:rsidRDefault="00EB428B" w:rsidP="00D91F6D">
      <w:pPr>
        <w:tabs>
          <w:tab w:val="left" w:pos="360"/>
          <w:tab w:val="left" w:pos="720"/>
          <w:tab w:val="left" w:pos="1080"/>
          <w:tab w:val="left" w:pos="1440"/>
        </w:tabs>
        <w:ind w:left="360"/>
      </w:pPr>
      <w:r>
        <w:tab/>
      </w:r>
      <w:r w:rsidR="00186B07">
        <w:t xml:space="preserve">Figure 1, Summary Report-Gaseous and Opacity Excess Emission and </w:t>
      </w:r>
    </w:p>
    <w:p w:rsidR="00186B07" w:rsidRDefault="00186B07" w:rsidP="00D91F6D">
      <w:pPr>
        <w:tabs>
          <w:tab w:val="left" w:pos="360"/>
          <w:tab w:val="left" w:pos="720"/>
          <w:tab w:val="left" w:pos="1080"/>
          <w:tab w:val="left" w:pos="1440"/>
        </w:tabs>
        <w:ind w:left="2160" w:hanging="1800"/>
      </w:pPr>
      <w:r>
        <w:tab/>
      </w:r>
      <w:r>
        <w:tab/>
      </w:r>
      <w:r>
        <w:tab/>
      </w:r>
      <w:r w:rsidR="00C14978">
        <w:t xml:space="preserve">  </w:t>
      </w:r>
      <w:r>
        <w:t>Monitoring System Performance (40 CFR 60, July, 1996)</w:t>
      </w:r>
      <w:r w:rsidR="00C14978">
        <w:t>.</w:t>
      </w:r>
      <w:r w:rsidR="007C2149">
        <w:t xml:space="preserve">  </w:t>
      </w:r>
    </w:p>
    <w:p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rsidR="00AD07D0" w:rsidRDefault="00AD07D0" w:rsidP="00A74727"/>
    <w:p w:rsidR="006910A9" w:rsidRDefault="006910A9" w:rsidP="00A74727">
      <w:pPr>
        <w:rPr>
          <w:b/>
        </w:rPr>
        <w:sectPr w:rsidR="006910A9"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291969">
        <w:rPr>
          <w:bCs/>
        </w:rPr>
        <w:t>1070049-001</w:t>
      </w:r>
      <w:r w:rsidRPr="00EE0808">
        <w:rPr>
          <w:bCs/>
        </w:rPr>
        <w:t>-AV</w:t>
      </w:r>
    </w:p>
    <w:p w:rsidR="00AE52ED" w:rsidRPr="00AE52ED" w:rsidRDefault="00291969" w:rsidP="00E50809">
      <w:pPr>
        <w:tabs>
          <w:tab w:val="left" w:pos="5040"/>
          <w:tab w:val="left" w:pos="7470"/>
        </w:tabs>
      </w:pPr>
      <w:r>
        <w:t xml:space="preserve">Putnam County </w:t>
      </w:r>
      <w:r w:rsidR="00BD3867">
        <w:t>Sanitation Department</w:t>
      </w:r>
      <w:r w:rsidR="00AE52ED" w:rsidRPr="00AE52ED">
        <w:tab/>
      </w:r>
      <w:r>
        <w:t>Putnam County Central Landfill</w:t>
      </w:r>
    </w:p>
    <w:p w:rsidR="00AE52ED" w:rsidRPr="00AE52ED" w:rsidRDefault="00BD3867" w:rsidP="00E50809">
      <w:pPr>
        <w:tabs>
          <w:tab w:val="left" w:pos="5040"/>
          <w:tab w:val="left" w:pos="7470"/>
        </w:tabs>
      </w:pPr>
      <w:r>
        <w:t>P. O. Box 2499</w:t>
      </w:r>
      <w:r w:rsidR="00AE52ED" w:rsidRPr="00AE52ED">
        <w:tab/>
        <w:t xml:space="preserve">Facility ID No. </w:t>
      </w:r>
      <w:r w:rsidR="00291969" w:rsidRPr="00B7362C">
        <w:t xml:space="preserve"> </w:t>
      </w:r>
      <w:r w:rsidR="00291969">
        <w:rPr>
          <w:bCs/>
        </w:rPr>
        <w:t>1070049</w:t>
      </w:r>
    </w:p>
    <w:p w:rsidR="00AE52ED" w:rsidRDefault="00BD3867" w:rsidP="00E50809">
      <w:pPr>
        <w:tabs>
          <w:tab w:val="left" w:pos="5040"/>
          <w:tab w:val="left" w:pos="7470"/>
        </w:tabs>
      </w:pPr>
      <w:r>
        <w:t>Palatka</w:t>
      </w:r>
      <w:r w:rsidR="00AE52ED" w:rsidRPr="00AE52ED">
        <w:t xml:space="preserve">, Florida  </w:t>
      </w:r>
      <w:r>
        <w:t>32178</w:t>
      </w:r>
      <w:r w:rsidR="00AE52ED" w:rsidRPr="00B7362C">
        <w:tab/>
      </w:r>
      <w:r w:rsidR="004A0FFF">
        <w:t xml:space="preserve">Initial </w:t>
      </w:r>
      <w:r w:rsidR="00AE52ED">
        <w:t>Title V Air Operation Permit</w:t>
      </w:r>
      <w:r w:rsidR="00E50809">
        <w:t xml:space="preserve"> </w:t>
      </w:r>
    </w:p>
    <w:p w:rsidR="00AE52ED" w:rsidRDefault="00AE52ED" w:rsidP="00AE52ED"/>
    <w:p w:rsidR="00AE52ED" w:rsidRDefault="00AE52ED" w:rsidP="00AE52ED"/>
    <w:p w:rsidR="00AE52ED" w:rsidRPr="008459E4" w:rsidRDefault="00C94151" w:rsidP="008820F3">
      <w:pPr>
        <w:spacing w:after="120"/>
        <w:rPr>
          <w:sz w:val="24"/>
          <w:szCs w:val="24"/>
        </w:rPr>
      </w:pPr>
      <w:r w:rsidRPr="003044C3">
        <w:rPr>
          <w:szCs w:val="22"/>
        </w:rPr>
        <w:t xml:space="preserve">The purpose of this permit is to </w:t>
      </w:r>
      <w:r>
        <w:rPr>
          <w:szCs w:val="22"/>
        </w:rPr>
        <w:t>issue</w:t>
      </w:r>
      <w:r w:rsidRPr="003044C3">
        <w:rPr>
          <w:szCs w:val="22"/>
        </w:rPr>
        <w:t xml:space="preserve"> the </w:t>
      </w:r>
      <w:r>
        <w:rPr>
          <w:szCs w:val="22"/>
        </w:rPr>
        <w:t xml:space="preserve">initial </w:t>
      </w:r>
      <w:r w:rsidRPr="003044C3">
        <w:rPr>
          <w:szCs w:val="22"/>
        </w:rPr>
        <w:t xml:space="preserve">Title V </w:t>
      </w:r>
      <w:r>
        <w:rPr>
          <w:szCs w:val="22"/>
        </w:rPr>
        <w:t>a</w:t>
      </w:r>
      <w:r w:rsidRPr="003044C3">
        <w:rPr>
          <w:szCs w:val="22"/>
        </w:rPr>
        <w:t xml:space="preserve">ir </w:t>
      </w:r>
      <w:r>
        <w:rPr>
          <w:szCs w:val="22"/>
        </w:rPr>
        <w:t>o</w:t>
      </w:r>
      <w:r w:rsidRPr="003044C3">
        <w:rPr>
          <w:szCs w:val="22"/>
        </w:rPr>
        <w:t xml:space="preserve">peration </w:t>
      </w:r>
      <w:r>
        <w:rPr>
          <w:szCs w:val="22"/>
        </w:rPr>
        <w:t>p</w:t>
      </w:r>
      <w:r w:rsidRPr="003044C3">
        <w:rPr>
          <w:szCs w:val="22"/>
        </w:rPr>
        <w:t>ermit</w:t>
      </w:r>
      <w:r>
        <w:rPr>
          <w:szCs w:val="22"/>
        </w:rPr>
        <w:t xml:space="preserve"> for the above referenced facility</w:t>
      </w:r>
      <w:r w:rsidR="00AE52ED" w:rsidRPr="003044C3">
        <w:rPr>
          <w:szCs w:val="22"/>
        </w:rPr>
        <w:t>.</w:t>
      </w:r>
      <w:r w:rsidR="008820F3">
        <w:rPr>
          <w:szCs w:val="22"/>
        </w:rPr>
        <w:t xml:space="preserve">  </w:t>
      </w:r>
      <w:r w:rsidR="008459E4">
        <w:t xml:space="preserve">The existing </w:t>
      </w:r>
      <w:r w:rsidR="00291969">
        <w:t xml:space="preserve">Putnam County Central Landfill </w:t>
      </w:r>
      <w:r w:rsidR="008459E4">
        <w:t xml:space="preserve">is located </w:t>
      </w:r>
      <w:r w:rsidR="00D86BF0">
        <w:t xml:space="preserve">in </w:t>
      </w:r>
      <w:r w:rsidR="00291969">
        <w:t xml:space="preserve">Putnam </w:t>
      </w:r>
      <w:r w:rsidR="00D86BF0">
        <w:t xml:space="preserve">County </w:t>
      </w:r>
      <w:r w:rsidR="008459E4">
        <w:t xml:space="preserve">at </w:t>
      </w:r>
      <w:r w:rsidR="00291969">
        <w:t>140 County Landfill Road, Palatka</w:t>
      </w:r>
      <w:r w:rsidR="008459E4">
        <w:t>.  UTM Coordinates are</w:t>
      </w:r>
      <w:r w:rsidR="00090D39">
        <w:t xml:space="preserve">:  </w:t>
      </w:r>
      <w:r w:rsidR="00090D39">
        <w:rPr>
          <w:szCs w:val="22"/>
        </w:rPr>
        <w:t>Zone 17</w:t>
      </w:r>
      <w:r w:rsidR="00090D39" w:rsidRPr="006D2565">
        <w:rPr>
          <w:szCs w:val="22"/>
        </w:rPr>
        <w:t xml:space="preserve">, </w:t>
      </w:r>
      <w:r w:rsidR="00090D39">
        <w:rPr>
          <w:bCs/>
          <w:szCs w:val="22"/>
        </w:rPr>
        <w:t>435.63</w:t>
      </w:r>
      <w:r w:rsidR="00090D39" w:rsidRPr="006D2565">
        <w:rPr>
          <w:szCs w:val="22"/>
        </w:rPr>
        <w:t xml:space="preserve"> km East and </w:t>
      </w:r>
      <w:r w:rsidR="00090D39">
        <w:rPr>
          <w:bCs/>
          <w:szCs w:val="22"/>
        </w:rPr>
        <w:t>3287.45</w:t>
      </w:r>
      <w:r w:rsidR="00090D39" w:rsidRPr="006D2565">
        <w:rPr>
          <w:szCs w:val="22"/>
        </w:rPr>
        <w:t xml:space="preserve"> km North</w:t>
      </w:r>
      <w:r w:rsidR="008459E4">
        <w:t xml:space="preserve">.  </w:t>
      </w:r>
      <w:r w:rsidR="008459E4" w:rsidRPr="003B57DC">
        <w:t xml:space="preserve">Latitude is:  </w:t>
      </w:r>
      <w:r w:rsidR="003B57DC" w:rsidRPr="003B57DC">
        <w:t>29° 4</w:t>
      </w:r>
      <w:r w:rsidR="00090D39">
        <w:t>2</w:t>
      </w:r>
      <w:r w:rsidR="003B57DC" w:rsidRPr="003B57DC">
        <w:t xml:space="preserve">’ </w:t>
      </w:r>
      <w:r w:rsidR="00090D39">
        <w:t>55.9</w:t>
      </w:r>
      <w:r w:rsidR="003B57DC" w:rsidRPr="003B57DC">
        <w:t>”</w:t>
      </w:r>
      <w:r w:rsidR="008459E4" w:rsidRPr="003B57DC">
        <w:t xml:space="preserve"> North; and, Longitude is:  </w:t>
      </w:r>
      <w:r w:rsidR="003B57DC" w:rsidRPr="003B57DC">
        <w:t>81° 39’ 5</w:t>
      </w:r>
      <w:r w:rsidR="00090D39">
        <w:t>5.8</w:t>
      </w:r>
      <w:r w:rsidR="003B57DC" w:rsidRPr="003B57DC">
        <w:t>”</w:t>
      </w:r>
      <w:r w:rsidR="008459E4" w:rsidRPr="003B57DC">
        <w:t xml:space="preserve"> West.</w:t>
      </w:r>
    </w:p>
    <w:p w:rsidR="00AE52ED" w:rsidRDefault="00AE52ED" w:rsidP="002D1C5F">
      <w:pPr>
        <w:pStyle w:val="BodyText2"/>
        <w:spacing w:line="240" w:lineRule="auto"/>
      </w:pPr>
      <w:r>
        <w:t>The Title V air operation permit is issued under the provisions of Chapter 403, Florida Statutes (F.S.), and Florida Administrative Code</w:t>
      </w:r>
      <w:r w:rsidR="00291969">
        <w:t xml:space="preserve"> (F.A.C.) Chapters 62-4, 62-210 and</w:t>
      </w:r>
      <w:r>
        <w:t xml:space="preserve"> 62-213.  The above named permittee is hereby authorized to operate the facility in accordance with the terms and conditions of this permit.</w:t>
      </w:r>
    </w:p>
    <w:p w:rsidR="003B57DC" w:rsidRDefault="003B57DC" w:rsidP="003B57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3B57DC" w:rsidRPr="00B7362C" w:rsidRDefault="003B57DC" w:rsidP="003B57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3B57DC" w:rsidRPr="00101687" w:rsidRDefault="003B57DC" w:rsidP="003B57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sidRPr="00101687">
        <w:rPr>
          <w:szCs w:val="22"/>
        </w:rPr>
        <w:t xml:space="preserve">Effective Date:  </w:t>
      </w:r>
    </w:p>
    <w:p w:rsidR="003B57DC" w:rsidRPr="00101687" w:rsidRDefault="003B57DC" w:rsidP="003B57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01687">
        <w:rPr>
          <w:szCs w:val="22"/>
        </w:rPr>
        <w:t xml:space="preserve">Renewal Application Due Date:  </w:t>
      </w:r>
    </w:p>
    <w:p w:rsidR="003B57DC" w:rsidRPr="00101687" w:rsidRDefault="003B57DC" w:rsidP="003B57DC">
      <w:pPr>
        <w:ind w:left="5040"/>
        <w:rPr>
          <w:szCs w:val="22"/>
        </w:rPr>
      </w:pPr>
      <w:r w:rsidRPr="00101687">
        <w:rPr>
          <w:szCs w:val="22"/>
        </w:rPr>
        <w:t xml:space="preserve">Expiration Date:  </w:t>
      </w:r>
    </w:p>
    <w:p w:rsidR="003B57DC" w:rsidRDefault="003B57DC" w:rsidP="003B57DC">
      <w:pPr>
        <w:pStyle w:val="Style0"/>
        <w:ind w:left="5040"/>
        <w:rPr>
          <w:rFonts w:ascii="Times New Roman" w:hAnsi="Times New Roman"/>
          <w:sz w:val="22"/>
          <w:szCs w:val="22"/>
        </w:rPr>
      </w:pPr>
    </w:p>
    <w:p w:rsidR="003B57DC" w:rsidRPr="00B7362C" w:rsidRDefault="003B57DC" w:rsidP="003B57DC">
      <w:pPr>
        <w:pStyle w:val="Style0"/>
        <w:ind w:left="5040"/>
        <w:rPr>
          <w:rFonts w:ascii="Times New Roman" w:hAnsi="Times New Roman"/>
          <w:sz w:val="22"/>
          <w:szCs w:val="22"/>
        </w:rPr>
      </w:pPr>
    </w:p>
    <w:p w:rsidR="003B57DC" w:rsidRPr="004A4F83" w:rsidRDefault="003B57DC" w:rsidP="003B57DC">
      <w:pPr>
        <w:tabs>
          <w:tab w:val="left" w:pos="6840"/>
        </w:tabs>
        <w:ind w:left="5040"/>
        <w:rPr>
          <w:i/>
          <w:szCs w:val="22"/>
        </w:rPr>
      </w:pPr>
      <w:r w:rsidRPr="00FE0FFE">
        <w:rPr>
          <w:i/>
          <w:szCs w:val="22"/>
          <w:highlight w:val="yellow"/>
        </w:rPr>
        <w:t>(</w:t>
      </w:r>
      <w:r w:rsidR="00774F13" w:rsidRPr="00FE0FFE">
        <w:rPr>
          <w:i/>
          <w:szCs w:val="22"/>
          <w:highlight w:val="yellow"/>
        </w:rPr>
        <w:t>Proposed</w:t>
      </w:r>
      <w:r w:rsidRPr="00FE0FFE">
        <w:rPr>
          <w:i/>
          <w:szCs w:val="22"/>
          <w:highlight w:val="yellow"/>
        </w:rPr>
        <w:t>)</w:t>
      </w:r>
    </w:p>
    <w:p w:rsidR="003B57DC" w:rsidRDefault="003B57DC" w:rsidP="003B57DC">
      <w:pPr>
        <w:widowControl w:val="0"/>
        <w:tabs>
          <w:tab w:val="left" w:pos="8820"/>
          <w:tab w:val="left" w:pos="9360"/>
        </w:tabs>
        <w:ind w:left="5040"/>
        <w:rPr>
          <w:szCs w:val="22"/>
          <w:u w:val="single"/>
        </w:rPr>
      </w:pPr>
    </w:p>
    <w:p w:rsidR="005E6229" w:rsidRPr="00977C40" w:rsidRDefault="005E6229" w:rsidP="003B57DC">
      <w:pPr>
        <w:widowControl w:val="0"/>
        <w:tabs>
          <w:tab w:val="left" w:pos="8820"/>
          <w:tab w:val="left" w:pos="9360"/>
        </w:tabs>
        <w:ind w:left="5040"/>
        <w:rPr>
          <w:szCs w:val="22"/>
          <w:u w:val="single"/>
        </w:rPr>
      </w:pPr>
    </w:p>
    <w:p w:rsidR="003B57DC" w:rsidRPr="00245C25" w:rsidRDefault="005E6229" w:rsidP="005E6229">
      <w:pPr>
        <w:widowControl w:val="0"/>
        <w:tabs>
          <w:tab w:val="left" w:pos="7200"/>
          <w:tab w:val="left" w:pos="8820"/>
        </w:tabs>
        <w:ind w:left="5040" w:hanging="450"/>
        <w:rPr>
          <w:szCs w:val="22"/>
        </w:rPr>
      </w:pPr>
      <w:r w:rsidRPr="005E6229">
        <w:rPr>
          <w:i/>
          <w:szCs w:val="22"/>
        </w:rPr>
        <w:t>for</w:t>
      </w:r>
      <w:r>
        <w:rPr>
          <w:szCs w:val="22"/>
        </w:rPr>
        <w:t xml:space="preserve">:  </w:t>
      </w:r>
      <w:r w:rsidR="003B57DC">
        <w:rPr>
          <w:szCs w:val="22"/>
        </w:rPr>
        <w:t>Jeffery F. Koerner, Program Administrator</w:t>
      </w:r>
      <w:r w:rsidR="003B57DC" w:rsidRPr="00977C40">
        <w:rPr>
          <w:szCs w:val="22"/>
        </w:rPr>
        <w:tab/>
      </w:r>
    </w:p>
    <w:p w:rsidR="003B57DC" w:rsidRDefault="003B57DC" w:rsidP="003B57DC">
      <w:pPr>
        <w:widowControl w:val="0"/>
        <w:tabs>
          <w:tab w:val="left" w:pos="8820"/>
        </w:tabs>
        <w:ind w:left="5040"/>
        <w:rPr>
          <w:szCs w:val="22"/>
        </w:rPr>
      </w:pPr>
      <w:r>
        <w:rPr>
          <w:szCs w:val="22"/>
        </w:rPr>
        <w:t>Office of Permitting and Compliance</w:t>
      </w:r>
    </w:p>
    <w:p w:rsidR="003B57DC" w:rsidRDefault="003B57DC" w:rsidP="003B57DC">
      <w:pPr>
        <w:widowControl w:val="0"/>
        <w:tabs>
          <w:tab w:val="left" w:pos="8820"/>
        </w:tabs>
        <w:ind w:left="5040"/>
        <w:rPr>
          <w:szCs w:val="22"/>
        </w:rPr>
      </w:pPr>
      <w:r>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B118BD" w:rsidRPr="0080460A" w:rsidRDefault="00B118BD" w:rsidP="00B118BD">
      <w:pPr>
        <w:keepNext/>
        <w:rPr>
          <w:szCs w:val="22"/>
        </w:rPr>
      </w:pPr>
      <w:r>
        <w:rPr>
          <w:szCs w:val="22"/>
        </w:rPr>
        <w:t>JFK</w:t>
      </w:r>
      <w:r w:rsidRPr="00DD6666">
        <w:rPr>
          <w:szCs w:val="22"/>
        </w:rPr>
        <w:t>/</w:t>
      </w:r>
      <w:r w:rsidR="003B57DC">
        <w:rPr>
          <w:szCs w:val="22"/>
        </w:rPr>
        <w:t>d</w:t>
      </w:r>
      <w:r w:rsidR="005E6229">
        <w:rPr>
          <w:szCs w:val="22"/>
        </w:rPr>
        <w:t>l</w:t>
      </w:r>
      <w:bookmarkStart w:id="2" w:name="_GoBack"/>
      <w:bookmarkEnd w:id="2"/>
      <w:r w:rsidR="003B57DC">
        <w:rPr>
          <w:szCs w:val="22"/>
        </w:rPr>
        <w:t>r</w:t>
      </w:r>
      <w:r>
        <w:rPr>
          <w:szCs w:val="22"/>
        </w:rPr>
        <w:t>/</w:t>
      </w:r>
      <w:r w:rsidR="003B57DC">
        <w:rPr>
          <w:szCs w:val="22"/>
        </w:rPr>
        <w:t>es</w:t>
      </w:r>
    </w:p>
    <w:p w:rsidR="00AE52ED" w:rsidRDefault="00AE52ED" w:rsidP="00AE52ED">
      <w:pPr>
        <w:jc w:val="both"/>
        <w:rPr>
          <w:szCs w:val="22"/>
        </w:rPr>
        <w:sectPr w:rsidR="00AE52ED" w:rsidSect="00F51343">
          <w:headerReference w:type="default" r:id="rId14"/>
          <w:footerReference w:type="default" r:id="rId15"/>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3" w:name="SectionIA"/>
      <w:bookmarkEnd w:id="3"/>
      <w:r w:rsidR="001E5E57" w:rsidRPr="001E5E57">
        <w:rPr>
          <w:b/>
          <w:smallCaps/>
          <w:szCs w:val="22"/>
        </w:rPr>
        <w:t>.</w:t>
      </w:r>
    </w:p>
    <w:p w:rsidR="00C01B12" w:rsidRPr="00571807" w:rsidRDefault="00571807" w:rsidP="00571807">
      <w:pPr>
        <w:spacing w:after="120"/>
      </w:pPr>
      <w:r w:rsidRPr="00571807">
        <w:t xml:space="preserve">The </w:t>
      </w:r>
      <w:r>
        <w:t>P</w:t>
      </w:r>
      <w:r w:rsidRPr="00571807">
        <w:t>utnam County Cen</w:t>
      </w:r>
      <w:r>
        <w:t>tral Landfill is comprised of the closed Class I Phase I landfill, the active Phase II Class I landfill, and the closed Class III landfill.</w:t>
      </w:r>
      <w:r w:rsidR="00B277DB">
        <w:t xml:space="preserve">  The closed</w:t>
      </w:r>
      <w:r w:rsidR="00B277DB" w:rsidRPr="00B277DB">
        <w:t xml:space="preserve"> </w:t>
      </w:r>
      <w:r w:rsidR="00B277DB">
        <w:t>Class I Phase I landfill is an unlined landfill that accepted waste from 1972 until its final closure was completed in September 1991.  The closed Class III landfill accepted a combination of processed tires, horticultural and yard waste, and industrial waste from approximately 1992 to 2005.  The Class III landfill was officially closed in 2007.  The Phase II Class I landfill is a lined facility that began accepting municipal solid waste in 1991 and is still active.  In January 2014 a Solid Waste permit was issued that</w:t>
      </w:r>
      <w:r w:rsidR="00EA5D16">
        <w:t xml:space="preserve"> expanded the Phase II Class I landfill by 21.5 acres.  This expansion causes the facility to exceed the 2.5 million megagram design capacity threshold</w:t>
      </w:r>
      <w:r w:rsidR="00BA505E">
        <w:t xml:space="preserve">, making the landfill subject to the requirements of </w:t>
      </w:r>
      <w:r w:rsidR="00BA505E" w:rsidRPr="00C74712">
        <w:t>40 CFR 60 Subpart WWW – Standards of Performance for Municipal Solid Waste Landfills</w:t>
      </w:r>
      <w:r w:rsidR="00EA5D16">
        <w:t xml:space="preserve">.  </w:t>
      </w:r>
      <w:r w:rsidR="00B65FB1">
        <w:rPr>
          <w:szCs w:val="22"/>
        </w:rPr>
        <w:t xml:space="preserve">Tier II sampling and analyses show the NMOC emission rate to be below the 50 megagram threshold requiring the installation of a collection and control system.  </w:t>
      </w:r>
      <w:r w:rsidR="00EA5D16" w:rsidRPr="000E18D7">
        <w:t>Asbestos containing material is also disposed in the landfill and these activities are subject to the requirements of 40 CFR 61 Subpart M</w:t>
      </w:r>
      <w:r w:rsidR="00EA5D16">
        <w:t xml:space="preserve"> </w:t>
      </w:r>
      <w:r w:rsidR="00EA5D16" w:rsidRPr="004B66A8">
        <w:t>(Set A)</w:t>
      </w:r>
      <w:r w:rsidR="00EA5D16">
        <w:t xml:space="preserve">.  </w:t>
      </w:r>
      <w:r w:rsidR="00EA5D16" w:rsidRPr="00140923">
        <w:rPr>
          <w:szCs w:val="22"/>
        </w:rPr>
        <w:t>This facility does not contain any cells that qualify as a bioreactor.</w:t>
      </w:r>
    </w:p>
    <w:p w:rsidR="00C01B12" w:rsidRPr="001E5E57" w:rsidRDefault="00C01B12" w:rsidP="00A30956">
      <w:pPr>
        <w:spacing w:after="120"/>
        <w:rPr>
          <w:b/>
          <w:smallCaps/>
          <w:szCs w:val="22"/>
        </w:rPr>
      </w:pPr>
      <w:r w:rsidRPr="00A30956">
        <w:rPr>
          <w:b/>
          <w:szCs w:val="22"/>
          <w:u w:val="single"/>
        </w:rPr>
        <w:t>Subsection B.  Summary of Emissions Units</w:t>
      </w:r>
      <w:bookmarkStart w:id="4" w:name="SectionIB"/>
      <w:bookmarkEnd w:id="4"/>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257948">
        <w:tc>
          <w:tcPr>
            <w:tcW w:w="1016" w:type="dxa"/>
            <w:tcBorders>
              <w:top w:val="single" w:sz="6" w:space="0" w:color="auto"/>
              <w:bottom w:val="single" w:sz="12" w:space="0" w:color="auto"/>
            </w:tcBorders>
          </w:tcPr>
          <w:p w:rsidR="00257948" w:rsidRPr="00257948" w:rsidRDefault="00257948" w:rsidP="00291969">
            <w:pPr>
              <w:jc w:val="center"/>
            </w:pPr>
            <w:r w:rsidRPr="00257948">
              <w:t>001</w:t>
            </w:r>
          </w:p>
        </w:tc>
        <w:tc>
          <w:tcPr>
            <w:tcW w:w="8938" w:type="dxa"/>
            <w:tcBorders>
              <w:top w:val="single" w:sz="6" w:space="0" w:color="auto"/>
              <w:bottom w:val="single" w:sz="12" w:space="0" w:color="auto"/>
            </w:tcBorders>
          </w:tcPr>
          <w:p w:rsidR="00257948" w:rsidRPr="00EF1A9E" w:rsidRDefault="00257948" w:rsidP="00291969">
            <w:r>
              <w:t>Class I Landfills (Phases I and II) and Class III Landfill</w:t>
            </w:r>
          </w:p>
        </w:tc>
      </w:tr>
    </w:tbl>
    <w:p w:rsidR="00AE52ED" w:rsidRPr="00B7362C" w:rsidRDefault="00147329" w:rsidP="00147329">
      <w:pPr>
        <w:spacing w:before="120" w:after="120"/>
        <w:jc w:val="both"/>
        <w:rPr>
          <w:szCs w:val="22"/>
        </w:rPr>
      </w:pPr>
      <w:r w:rsidRPr="00BC3B8C">
        <w:t>Also included in this permit are miscellaneous insignificant emissions units and/or activities (see Appendix I</w:t>
      </w:r>
      <w:r w:rsidR="00AB23B2" w:rsidRPr="00BC3B8C">
        <w:t>,</w:t>
      </w:r>
      <w:r w:rsidRPr="00BC3B8C">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w:t>
      </w:r>
      <w:r w:rsidR="00C94151">
        <w:rPr>
          <w:sz w:val="22"/>
          <w:szCs w:val="22"/>
        </w:rPr>
        <w:t xml:space="preserve">initial </w:t>
      </w:r>
      <w:r w:rsidRPr="00C01B12">
        <w:rPr>
          <w:sz w:val="22"/>
          <w:szCs w:val="22"/>
        </w:rPr>
        <w:t xml:space="preserve">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 xml:space="preserve">permit </w:t>
      </w:r>
      <w:r w:rsidRPr="00C01B12">
        <w:rPr>
          <w:sz w:val="22"/>
          <w:szCs w:val="22"/>
        </w:rPr>
        <w:t xml:space="preserve">application received </w:t>
      </w:r>
      <w:r w:rsidR="00D044DF">
        <w:rPr>
          <w:sz w:val="22"/>
          <w:szCs w:val="22"/>
        </w:rPr>
        <w:t>April 11, 2014</w:t>
      </w:r>
      <w:r>
        <w:rPr>
          <w:sz w:val="22"/>
          <w:szCs w:val="22"/>
        </w:rPr>
        <w:t xml:space="preserve">, this facility </w:t>
      </w:r>
      <w:r w:rsidR="002F1344" w:rsidRPr="00D044DF">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D521CD">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rsidTr="007C667F">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D044DF" w:rsidTr="00D521CD">
        <w:tc>
          <w:tcPr>
            <w:tcW w:w="6894" w:type="dxa"/>
            <w:tcBorders>
              <w:top w:val="single" w:sz="4" w:space="0" w:color="auto"/>
            </w:tcBorders>
          </w:tcPr>
          <w:p w:rsidR="00D044DF" w:rsidRPr="00F878A1" w:rsidRDefault="00D044DF" w:rsidP="00BC3B8C">
            <w:r w:rsidRPr="00F878A1">
              <w:t>40 CFR 60, Subpart A, NSPS General Provisions</w:t>
            </w:r>
          </w:p>
        </w:tc>
        <w:tc>
          <w:tcPr>
            <w:tcW w:w="3060" w:type="dxa"/>
            <w:tcBorders>
              <w:top w:val="single" w:sz="4" w:space="0" w:color="auto"/>
            </w:tcBorders>
          </w:tcPr>
          <w:p w:rsidR="00D044DF" w:rsidRPr="00B05E70" w:rsidRDefault="00D044DF" w:rsidP="00D66F5B">
            <w:r>
              <w:t>001</w:t>
            </w:r>
          </w:p>
        </w:tc>
      </w:tr>
      <w:tr w:rsidR="00D044DF">
        <w:tc>
          <w:tcPr>
            <w:tcW w:w="6894" w:type="dxa"/>
          </w:tcPr>
          <w:p w:rsidR="00D044DF" w:rsidRPr="00525CAE" w:rsidRDefault="00D044DF" w:rsidP="00BC3B8C">
            <w:pPr>
              <w:rPr>
                <w:highlight w:val="yellow"/>
              </w:rPr>
            </w:pPr>
            <w:r w:rsidRPr="00C74712">
              <w:t>40 CFR 60 Subpart WWW – Standards of Performance for Municipal Solid Waste Landfills</w:t>
            </w:r>
          </w:p>
        </w:tc>
        <w:tc>
          <w:tcPr>
            <w:tcW w:w="3060" w:type="dxa"/>
          </w:tcPr>
          <w:p w:rsidR="00D044DF" w:rsidRPr="00B05E70" w:rsidRDefault="00D044DF" w:rsidP="00BC3B8C">
            <w:r>
              <w:t>001</w:t>
            </w:r>
          </w:p>
        </w:tc>
      </w:tr>
      <w:tr w:rsidR="00D044DF">
        <w:tc>
          <w:tcPr>
            <w:tcW w:w="6894" w:type="dxa"/>
          </w:tcPr>
          <w:p w:rsidR="00D044DF" w:rsidRPr="004B66A8" w:rsidRDefault="00D044DF" w:rsidP="00BC3B8C">
            <w:r w:rsidRPr="004B66A8">
              <w:t>40 CFR 61 Subpart A – General Provisions - NESHAP</w:t>
            </w:r>
          </w:p>
        </w:tc>
        <w:tc>
          <w:tcPr>
            <w:tcW w:w="3060" w:type="dxa"/>
          </w:tcPr>
          <w:p w:rsidR="00D044DF" w:rsidRPr="00B05E70" w:rsidRDefault="00D044DF" w:rsidP="00BC3B8C">
            <w:r>
              <w:t>001</w:t>
            </w:r>
          </w:p>
        </w:tc>
      </w:tr>
      <w:tr w:rsidR="00D044DF">
        <w:tc>
          <w:tcPr>
            <w:tcW w:w="6894" w:type="dxa"/>
            <w:tcBorders>
              <w:bottom w:val="single" w:sz="6" w:space="0" w:color="auto"/>
            </w:tcBorders>
          </w:tcPr>
          <w:p w:rsidR="00D044DF" w:rsidRPr="004B66A8" w:rsidRDefault="00D044DF" w:rsidP="00BC3B8C">
            <w:r w:rsidRPr="004B66A8">
              <w:t>40 CFR 61 Subpart M (Set A) – NESHAP For Asbestos</w:t>
            </w:r>
          </w:p>
        </w:tc>
        <w:tc>
          <w:tcPr>
            <w:tcW w:w="3060" w:type="dxa"/>
            <w:tcBorders>
              <w:bottom w:val="single" w:sz="6" w:space="0" w:color="auto"/>
            </w:tcBorders>
          </w:tcPr>
          <w:p w:rsidR="00D044DF" w:rsidRPr="00B05E70" w:rsidRDefault="00D044DF" w:rsidP="00BC3B8C">
            <w:r>
              <w:t>001</w:t>
            </w:r>
          </w:p>
        </w:tc>
      </w:tr>
      <w:tr w:rsidR="00D521CD" w:rsidTr="007C667F">
        <w:tc>
          <w:tcPr>
            <w:tcW w:w="9954" w:type="dxa"/>
            <w:gridSpan w:val="2"/>
            <w:tcBorders>
              <w:top w:val="single" w:sz="6" w:space="0" w:color="auto"/>
              <w:bottom w:val="single" w:sz="8" w:space="0" w:color="auto"/>
            </w:tcBorders>
          </w:tcPr>
          <w:p w:rsidR="00D521CD" w:rsidRPr="00EF1A9E" w:rsidRDefault="00D521CD" w:rsidP="00D521CD">
            <w:pPr>
              <w:jc w:val="center"/>
            </w:pPr>
            <w:r>
              <w:rPr>
                <w:i/>
              </w:rPr>
              <w:t>State</w:t>
            </w:r>
            <w:r w:rsidRPr="00115F13">
              <w:rPr>
                <w:i/>
              </w:rPr>
              <w:t xml:space="preserve"> Rule Citations</w:t>
            </w:r>
          </w:p>
        </w:tc>
      </w:tr>
      <w:tr w:rsidR="00D044DF">
        <w:tc>
          <w:tcPr>
            <w:tcW w:w="6894" w:type="dxa"/>
            <w:tcBorders>
              <w:top w:val="single" w:sz="8" w:space="0" w:color="auto"/>
              <w:bottom w:val="single" w:sz="8" w:space="0" w:color="auto"/>
            </w:tcBorders>
          </w:tcPr>
          <w:p w:rsidR="00D044DF" w:rsidRPr="004B66A8" w:rsidRDefault="00D044DF" w:rsidP="00BC3B8C">
            <w:r w:rsidRPr="004B66A8">
              <w:rPr>
                <w:szCs w:val="22"/>
              </w:rPr>
              <w:t>Rule 62-4, Florida Administrative Code (F.A.C.) (Permitting Requirements)</w:t>
            </w:r>
          </w:p>
        </w:tc>
        <w:tc>
          <w:tcPr>
            <w:tcW w:w="3060" w:type="dxa"/>
            <w:tcBorders>
              <w:top w:val="single" w:sz="4" w:space="0" w:color="auto"/>
              <w:bottom w:val="single" w:sz="4" w:space="0" w:color="auto"/>
            </w:tcBorders>
          </w:tcPr>
          <w:p w:rsidR="00D044DF" w:rsidRPr="00B05E70" w:rsidRDefault="00D044DF" w:rsidP="00BC3B8C">
            <w:r>
              <w:t>001</w:t>
            </w:r>
          </w:p>
        </w:tc>
      </w:tr>
      <w:tr w:rsidR="00D044DF">
        <w:tc>
          <w:tcPr>
            <w:tcW w:w="6894" w:type="dxa"/>
            <w:tcBorders>
              <w:top w:val="single" w:sz="8" w:space="0" w:color="auto"/>
              <w:bottom w:val="single" w:sz="8" w:space="0" w:color="auto"/>
            </w:tcBorders>
          </w:tcPr>
          <w:p w:rsidR="00D044DF" w:rsidRPr="004B66A8" w:rsidRDefault="00D044DF" w:rsidP="00BC3B8C">
            <w:r w:rsidRPr="004B66A8">
              <w:rPr>
                <w:szCs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D044DF" w:rsidRPr="00B05E70" w:rsidRDefault="00D044DF" w:rsidP="00BC3B8C">
            <w:r>
              <w:t>001</w:t>
            </w:r>
          </w:p>
        </w:tc>
      </w:tr>
      <w:tr w:rsidR="00D044DF">
        <w:tc>
          <w:tcPr>
            <w:tcW w:w="6894" w:type="dxa"/>
            <w:tcBorders>
              <w:top w:val="single" w:sz="8" w:space="0" w:color="auto"/>
              <w:bottom w:val="single" w:sz="8" w:space="0" w:color="auto"/>
            </w:tcBorders>
          </w:tcPr>
          <w:p w:rsidR="00D044DF" w:rsidRDefault="00D044DF" w:rsidP="00BC3B8C">
            <w:pPr>
              <w:rPr>
                <w:szCs w:val="22"/>
              </w:rPr>
            </w:pPr>
            <w:r>
              <w:rPr>
                <w:szCs w:val="22"/>
              </w:rPr>
              <w:t>Rule 62-296.320(4)</w:t>
            </w:r>
            <w:r w:rsidRPr="00CB4423">
              <w:rPr>
                <w:szCs w:val="22"/>
              </w:rPr>
              <w:t>, F.A.C.</w:t>
            </w:r>
            <w:r>
              <w:rPr>
                <w:szCs w:val="22"/>
              </w:rPr>
              <w:t xml:space="preserve"> (Unconfined Particulate Matter and Visible Emissions)</w:t>
            </w:r>
          </w:p>
        </w:tc>
        <w:tc>
          <w:tcPr>
            <w:tcW w:w="3060" w:type="dxa"/>
            <w:tcBorders>
              <w:top w:val="single" w:sz="4" w:space="0" w:color="auto"/>
              <w:bottom w:val="single" w:sz="4" w:space="0" w:color="auto"/>
            </w:tcBorders>
          </w:tcPr>
          <w:p w:rsidR="00D044DF" w:rsidRPr="00B05E70" w:rsidRDefault="00D044DF" w:rsidP="00BC3B8C">
            <w:r>
              <w:t>001</w:t>
            </w:r>
          </w:p>
        </w:tc>
      </w:tr>
      <w:tr w:rsidR="00D044DF">
        <w:tc>
          <w:tcPr>
            <w:tcW w:w="6894" w:type="dxa"/>
            <w:tcBorders>
              <w:top w:val="single" w:sz="8" w:space="0" w:color="auto"/>
              <w:bottom w:val="single" w:sz="8" w:space="0" w:color="auto"/>
            </w:tcBorders>
          </w:tcPr>
          <w:p w:rsidR="00D044DF" w:rsidRPr="00DB364C" w:rsidRDefault="00D044DF" w:rsidP="00BC3B8C">
            <w:r w:rsidRPr="00DB364C">
              <w:rPr>
                <w:szCs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D044DF" w:rsidRPr="00B05E70" w:rsidRDefault="00D044DF" w:rsidP="00BC3B8C">
            <w:r>
              <w:t>001</w:t>
            </w:r>
          </w:p>
        </w:tc>
      </w:tr>
      <w:tr w:rsidR="00D044DF">
        <w:tc>
          <w:tcPr>
            <w:tcW w:w="6894" w:type="dxa"/>
            <w:tcBorders>
              <w:top w:val="single" w:sz="8" w:space="0" w:color="auto"/>
              <w:bottom w:val="single" w:sz="8" w:space="0" w:color="auto"/>
            </w:tcBorders>
          </w:tcPr>
          <w:p w:rsidR="00D044DF" w:rsidRPr="00DB364C" w:rsidRDefault="00D044DF" w:rsidP="00BC3B8C">
            <w:r w:rsidRPr="00DB364C">
              <w:rPr>
                <w:szCs w:val="22"/>
              </w:rPr>
              <w:t>Rule 62-213, F.A.C. (Title V Air Operation Permits for Major Sources of Air Pollution)</w:t>
            </w:r>
          </w:p>
        </w:tc>
        <w:tc>
          <w:tcPr>
            <w:tcW w:w="3060" w:type="dxa"/>
            <w:tcBorders>
              <w:top w:val="single" w:sz="4" w:space="0" w:color="auto"/>
              <w:bottom w:val="single" w:sz="4" w:space="0" w:color="auto"/>
            </w:tcBorders>
          </w:tcPr>
          <w:p w:rsidR="00D044DF" w:rsidRPr="00B05E70" w:rsidRDefault="00D044DF" w:rsidP="00BC3B8C">
            <w:r>
              <w:t>001</w:t>
            </w:r>
          </w:p>
        </w:tc>
      </w:tr>
      <w:tr w:rsidR="00D044DF">
        <w:tc>
          <w:tcPr>
            <w:tcW w:w="6894" w:type="dxa"/>
            <w:tcBorders>
              <w:top w:val="single" w:sz="8" w:space="0" w:color="auto"/>
            </w:tcBorders>
          </w:tcPr>
          <w:p w:rsidR="00D044DF" w:rsidRPr="00DB364C" w:rsidRDefault="00D044DF" w:rsidP="00BC3B8C">
            <w:r w:rsidRPr="00DB364C">
              <w:rPr>
                <w:szCs w:val="22"/>
              </w:rPr>
              <w:lastRenderedPageBreak/>
              <w:t>Rule 62-297, F.A.C. (Test Methods and Procedures, Continuous Monitoring Specifications, and Alternate Sampling Procedures)</w:t>
            </w:r>
          </w:p>
        </w:tc>
        <w:tc>
          <w:tcPr>
            <w:tcW w:w="3060" w:type="dxa"/>
            <w:tcBorders>
              <w:top w:val="single" w:sz="4" w:space="0" w:color="auto"/>
            </w:tcBorders>
          </w:tcPr>
          <w:p w:rsidR="00D044DF" w:rsidRPr="00B05E70" w:rsidRDefault="00D044DF" w:rsidP="00BC3B8C">
            <w:r>
              <w:t>001</w:t>
            </w:r>
          </w:p>
        </w:tc>
      </w:tr>
    </w:tbl>
    <w:p w:rsidR="004531FB" w:rsidRDefault="004531FB" w:rsidP="00C01B12">
      <w:pPr>
        <w:rPr>
          <w:b/>
          <w:caps/>
          <w:szCs w:val="22"/>
        </w:rPr>
        <w:sectPr w:rsidR="004531FB" w:rsidSect="000A0A5C">
          <w:headerReference w:type="default" r:id="rId16"/>
          <w:footerReference w:type="default" r:id="rId17"/>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5" w:name="SectionII"/>
      <w:bookmarkEnd w:id="5"/>
      <w:r w:rsidRPr="00DB1B3A">
        <w:rPr>
          <w:b/>
        </w:rPr>
        <w:lastRenderedPageBreak/>
        <w:t>The following conditions apply facility-wide to all emission units and activities:</w:t>
      </w:r>
    </w:p>
    <w:p w:rsidR="00C01B12" w:rsidRPr="0051540D" w:rsidRDefault="004642C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090D39">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571807">
        <w:rPr>
          <w:i/>
          <w:szCs w:val="22"/>
        </w:rPr>
        <w:t>{Permitting Note:  Nothing is deemed necessary and ordered at this time.}</w:t>
      </w:r>
    </w:p>
    <w:p w:rsidR="00C01B12" w:rsidRDefault="00C01B12"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7C1680">
      <w:pPr>
        <w:numPr>
          <w:ilvl w:val="0"/>
          <w:numId w:val="2"/>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967E71" w:rsidRDefault="00E87E61" w:rsidP="007C1680">
      <w:pPr>
        <w:tabs>
          <w:tab w:val="left" w:pos="360"/>
          <w:tab w:val="left" w:pos="720"/>
          <w:tab w:val="left" w:pos="1080"/>
          <w:tab w:val="left" w:pos="1440"/>
        </w:tabs>
        <w:ind w:left="720" w:hanging="360"/>
      </w:pPr>
      <w:r w:rsidRPr="00967E71">
        <w:t>a.</w:t>
      </w:r>
      <w:r w:rsidRPr="00967E71">
        <w:tab/>
      </w:r>
      <w:r w:rsidR="00967E71">
        <w:t>The facility entrance and most access roads are paved</w:t>
      </w:r>
      <w:r w:rsidRPr="00967E71">
        <w:t>.</w:t>
      </w:r>
    </w:p>
    <w:p w:rsidR="00E87E61" w:rsidRPr="00967E71" w:rsidRDefault="00E87E61" w:rsidP="007C1680">
      <w:pPr>
        <w:tabs>
          <w:tab w:val="left" w:pos="360"/>
          <w:tab w:val="left" w:pos="720"/>
          <w:tab w:val="left" w:pos="1080"/>
          <w:tab w:val="left" w:pos="1440"/>
        </w:tabs>
        <w:ind w:left="720" w:hanging="360"/>
      </w:pPr>
      <w:r w:rsidRPr="00967E71">
        <w:t>b.</w:t>
      </w:r>
      <w:r w:rsidRPr="00967E71">
        <w:tab/>
      </w:r>
      <w:r w:rsidR="00967E71">
        <w:t xml:space="preserve">Dust and particulate matter emissions will be controlled on the landfills by covering with vegetation or seeding landfill slopes </w:t>
      </w:r>
      <w:r w:rsidR="00BC3B8C">
        <w:t>that</w:t>
      </w:r>
      <w:r w:rsidR="00967E71">
        <w:t xml:space="preserve"> have reached final grade, have intermediate cover, or will not receive waste for some period</w:t>
      </w:r>
      <w:r w:rsidR="002B1F33" w:rsidRPr="00967E71">
        <w:t>.</w:t>
      </w:r>
    </w:p>
    <w:p w:rsidR="00E87E61" w:rsidRPr="00967E71" w:rsidRDefault="00E87E61" w:rsidP="007C1680">
      <w:pPr>
        <w:tabs>
          <w:tab w:val="left" w:pos="360"/>
          <w:tab w:val="left" w:pos="720"/>
          <w:tab w:val="left" w:pos="1080"/>
          <w:tab w:val="left" w:pos="1440"/>
        </w:tabs>
        <w:ind w:left="720" w:hanging="360"/>
      </w:pPr>
      <w:r w:rsidRPr="00967E71">
        <w:t>c.</w:t>
      </w:r>
      <w:r w:rsidRPr="00967E71">
        <w:tab/>
      </w:r>
      <w:r w:rsidR="00BC3B8C">
        <w:t>Dust and particulate matter emissions will be controlled on unpaved access roads with watering application from a watering truck as necessary</w:t>
      </w:r>
      <w:r w:rsidR="002B1F33" w:rsidRPr="00967E71">
        <w:t>.</w:t>
      </w:r>
    </w:p>
    <w:p w:rsidR="00E87E61" w:rsidRPr="000A0495" w:rsidRDefault="007E6793" w:rsidP="007C1680">
      <w:pPr>
        <w:tabs>
          <w:tab w:val="left" w:pos="360"/>
          <w:tab w:val="left" w:pos="720"/>
          <w:tab w:val="left" w:pos="1080"/>
          <w:tab w:val="left" w:pos="1440"/>
        </w:tabs>
        <w:spacing w:after="120"/>
        <w:ind w:left="360" w:hanging="360"/>
      </w:pPr>
      <w:r w:rsidRPr="000A0495">
        <w:tab/>
      </w:r>
      <w:r w:rsidR="00E87E61" w:rsidRPr="000A0495">
        <w:t xml:space="preserve">[Rule 62-296.320(4)(c), F.A.C.; and, proposed by applicant in Title V air operation permit application </w:t>
      </w:r>
      <w:r w:rsidR="00E87E61" w:rsidRPr="00BC3B8C">
        <w:t xml:space="preserve">received </w:t>
      </w:r>
      <w:r w:rsidR="00BC3B8C" w:rsidRPr="00BC3B8C">
        <w:t>April 11, 2014</w:t>
      </w:r>
      <w:r w:rsidR="00E87E61" w:rsidRPr="00BC3B8C">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w:t>
      </w:r>
      <w:r w:rsidRPr="00BF788C">
        <w:rPr>
          <w:bCs/>
          <w:szCs w:val="22"/>
        </w:rPr>
        <w:lastRenderedPageBreak/>
        <w:t xml:space="preserve">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w:t>
      </w:r>
      <w:r w:rsidR="00571807">
        <w:rPr>
          <w:b/>
          <w:bCs/>
          <w:szCs w:val="22"/>
        </w:rPr>
        <w:t xml:space="preserve">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8"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571807">
        <w:rPr>
          <w:bCs/>
          <w:i/>
          <w:iCs/>
          <w:szCs w:val="22"/>
        </w:rPr>
        <w:t xml:space="preserve">  </w:t>
      </w:r>
      <w:r w:rsidRPr="00BF788C">
        <w:rPr>
          <w:bCs/>
          <w:i/>
          <w:iCs/>
          <w:szCs w:val="22"/>
        </w:rPr>
        <w:t>Resources to help you complete your AOR are available on the electronic AOR (EAOR) website at:</w:t>
      </w:r>
      <w:r>
        <w:rPr>
          <w:bCs/>
          <w:i/>
          <w:iCs/>
          <w:szCs w:val="22"/>
        </w:rPr>
        <w:t xml:space="preserve"> </w:t>
      </w:r>
      <w:r w:rsidRPr="00BF788C">
        <w:rPr>
          <w:bCs/>
          <w:i/>
          <w:iCs/>
          <w:szCs w:val="22"/>
        </w:rPr>
        <w:t xml:space="preserve"> </w:t>
      </w:r>
      <w:hyperlink r:id="rId19"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0" w:history="1">
        <w:r w:rsidRPr="00BF788C">
          <w:rPr>
            <w:rStyle w:val="Hyperlink"/>
            <w:bCs/>
            <w:i/>
            <w:iCs/>
            <w:szCs w:val="22"/>
          </w:rPr>
          <w:t>eaor@dep.state.fl.us</w:t>
        </w:r>
      </w:hyperlink>
      <w:r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571807">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405F4" w:rsidRPr="00B47D51" w:rsidRDefault="00085EC1"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rsidR="00B47D51" w:rsidRPr="00571807" w:rsidRDefault="00B47D51" w:rsidP="007C1680">
      <w:pPr>
        <w:tabs>
          <w:tab w:val="left" w:pos="360"/>
          <w:tab w:val="left" w:pos="720"/>
          <w:tab w:val="left" w:pos="1080"/>
          <w:tab w:val="left" w:pos="1440"/>
        </w:tabs>
        <w:ind w:left="360" w:hanging="360"/>
      </w:pPr>
      <w:r w:rsidRPr="00571807">
        <w:rPr>
          <w:b/>
        </w:rPr>
        <w:t>FW</w:t>
      </w:r>
      <w:r w:rsidR="00BF788C" w:rsidRPr="00571807">
        <w:rPr>
          <w:b/>
        </w:rPr>
        <w:t>8</w:t>
      </w:r>
      <w:r w:rsidRPr="00571807">
        <w:rPr>
          <w:b/>
        </w:rPr>
        <w:t>.</w:t>
      </w:r>
      <w:r w:rsidRPr="00571807">
        <w:tab/>
      </w:r>
      <w:r w:rsidRPr="00571807">
        <w:rPr>
          <w:u w:val="single"/>
        </w:rPr>
        <w:t>Prevention of Accidental Releases (Section 112(r) of CAA)</w:t>
      </w:r>
      <w:r w:rsidRPr="00571807">
        <w:t>.</w:t>
      </w:r>
      <w:r w:rsidR="00525DF1" w:rsidRPr="00571807">
        <w:t xml:space="preserve">  If, and when, the facility becomes subject to 112(r), the permittee shall:</w:t>
      </w:r>
    </w:p>
    <w:p w:rsidR="00B47D51" w:rsidRPr="00571807" w:rsidRDefault="00B47D51" w:rsidP="007C1680">
      <w:pPr>
        <w:tabs>
          <w:tab w:val="left" w:pos="360"/>
          <w:tab w:val="left" w:pos="720"/>
          <w:tab w:val="left" w:pos="1080"/>
          <w:tab w:val="left" w:pos="1440"/>
        </w:tabs>
        <w:ind w:left="720" w:hanging="720"/>
      </w:pPr>
      <w:r w:rsidRPr="00571807">
        <w:tab/>
        <w:t>a.</w:t>
      </w:r>
      <w:r w:rsidRPr="00571807">
        <w:tab/>
      </w:r>
      <w:r w:rsidR="00525DF1" w:rsidRPr="00571807">
        <w:t>S</w:t>
      </w:r>
      <w:r w:rsidRPr="00571807">
        <w:t xml:space="preserve">ubmit its Risk Management Plan (RMP) to the Chemical Emergency Preparedness and Prevention Office (CEPPO) RMP Reporting Center.  Any Risk Management Plans, original submittals, revisions or updates to submittals, </w:t>
      </w:r>
      <w:r w:rsidR="00E84547" w:rsidRPr="00571807">
        <w:rPr>
          <w:bCs/>
        </w:rPr>
        <w:t xml:space="preserve">should be sent electronically through EPA’s Central Data Exchange system at the following address:  </w:t>
      </w:r>
      <w:hyperlink r:id="rId21" w:history="1">
        <w:r w:rsidR="00E84547" w:rsidRPr="00571807">
          <w:rPr>
            <w:rStyle w:val="Hyperlink"/>
            <w:bCs/>
          </w:rPr>
          <w:t>https://cdx.epa.gov</w:t>
        </w:r>
      </w:hyperlink>
      <w:r w:rsidR="00E84547" w:rsidRPr="00571807">
        <w:rPr>
          <w:bCs/>
        </w:rPr>
        <w:t xml:space="preserve">.  Information on electronically submitting risk management plans using the Central Data Exchange system is available at:  </w:t>
      </w:r>
      <w:hyperlink r:id="rId22" w:history="1">
        <w:r w:rsidR="00E84547" w:rsidRPr="00571807">
          <w:rPr>
            <w:rStyle w:val="Hyperlink"/>
            <w:bCs/>
          </w:rPr>
          <w:t>http://www.epa.gov/osweroe1/content/rmp/index.htm</w:t>
        </w:r>
      </w:hyperlink>
      <w:r w:rsidR="00E84547" w:rsidRPr="00571807">
        <w:rPr>
          <w:bCs/>
        </w:rPr>
        <w:t xml:space="preserve">.  The RMP Reporting Center can be contacted at:  </w:t>
      </w:r>
      <w:r w:rsidR="00E84547" w:rsidRPr="00571807">
        <w:t>RMP Reporting Center, Post Office Box 10162, Fairfax, VA  22038, Telephone:  (703) 227-7650.</w:t>
      </w:r>
    </w:p>
    <w:p w:rsidR="00B47D51" w:rsidRPr="00571807" w:rsidRDefault="00B47D51" w:rsidP="007C1680">
      <w:pPr>
        <w:tabs>
          <w:tab w:val="left" w:pos="360"/>
          <w:tab w:val="left" w:pos="720"/>
          <w:tab w:val="left" w:pos="1080"/>
          <w:tab w:val="left" w:pos="1440"/>
        </w:tabs>
        <w:ind w:left="720" w:hanging="720"/>
      </w:pPr>
      <w:r w:rsidRPr="00571807">
        <w:tab/>
        <w:t>b.</w:t>
      </w:r>
      <w:r w:rsidRPr="00571807">
        <w:tab/>
      </w:r>
      <w:r w:rsidR="00525DF1" w:rsidRPr="00571807">
        <w:t>S</w:t>
      </w:r>
      <w:r w:rsidRPr="00571807">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571807">
        <w:t>[40 CFR 68]</w:t>
      </w:r>
    </w:p>
    <w:p w:rsidR="00B76620" w:rsidRPr="004231A9" w:rsidRDefault="00B76620" w:rsidP="004231A9">
      <w:pPr>
        <w:tabs>
          <w:tab w:val="left" w:pos="360"/>
          <w:tab w:val="left" w:pos="720"/>
          <w:tab w:val="left" w:pos="1080"/>
          <w:tab w:val="left" w:pos="1440"/>
        </w:tabs>
        <w:spacing w:after="120"/>
        <w:ind w:left="360" w:hanging="360"/>
        <w:rPr>
          <w:b/>
          <w:szCs w:val="22"/>
          <w:u w:val="single"/>
        </w:rPr>
      </w:pPr>
    </w:p>
    <w:p w:rsidR="00B96268" w:rsidRDefault="00B96268" w:rsidP="00B76620">
      <w:pPr>
        <w:tabs>
          <w:tab w:val="left" w:pos="360"/>
          <w:tab w:val="left" w:pos="720"/>
          <w:tab w:val="left" w:pos="1080"/>
          <w:tab w:val="left" w:pos="1440"/>
        </w:tabs>
        <w:ind w:left="360" w:hanging="360"/>
        <w:jc w:val="both"/>
        <w:sectPr w:rsidR="00B96268" w:rsidSect="000A0A5C">
          <w:headerReference w:type="default" r:id="rId23"/>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3B57DC" w:rsidTr="00090D39">
        <w:tc>
          <w:tcPr>
            <w:tcW w:w="939" w:type="dxa"/>
          </w:tcPr>
          <w:p w:rsidR="003B57DC" w:rsidRPr="00257948" w:rsidRDefault="003B57DC" w:rsidP="00090D39">
            <w:pPr>
              <w:jc w:val="center"/>
            </w:pPr>
            <w:r w:rsidRPr="00257948">
              <w:t>001</w:t>
            </w:r>
          </w:p>
        </w:tc>
        <w:tc>
          <w:tcPr>
            <w:tcW w:w="9015" w:type="dxa"/>
          </w:tcPr>
          <w:p w:rsidR="003B57DC" w:rsidRPr="00EF1A9E" w:rsidRDefault="003B57DC" w:rsidP="00090D39">
            <w:r>
              <w:t>Class I Landfills (Phases I and II) and Class III Landfill</w:t>
            </w:r>
          </w:p>
        </w:tc>
      </w:tr>
    </w:tbl>
    <w:p w:rsidR="00690AB5" w:rsidRPr="00571807" w:rsidRDefault="00690AB5" w:rsidP="00690AB5">
      <w:pPr>
        <w:spacing w:before="120" w:after="120"/>
      </w:pPr>
      <w:r w:rsidRPr="00571807">
        <w:t xml:space="preserve">The </w:t>
      </w:r>
      <w:r>
        <w:t>P</w:t>
      </w:r>
      <w:r w:rsidRPr="00571807">
        <w:t>utnam County Cen</w:t>
      </w:r>
      <w:r>
        <w:t>tral Landfill is comprised of the closed Class I Phase I landfill, the active Phase II Class I landfill, and the closed Class III landfill.  The closed</w:t>
      </w:r>
      <w:r w:rsidRPr="00B277DB">
        <w:t xml:space="preserve"> </w:t>
      </w:r>
      <w:r>
        <w:t xml:space="preserve">Class I Phase I landfill is an unlined landfill that accepted waste from 1972 until its final closure was completed in September 1991.  The closed Class III landfill accepted a combination of processed tires, horticultural and yard waste, and industrial waste from approximately 1992 to 2005.  The Class III landfill was officially closed in 2007.  The Phase II Class I landfill is a lined facility that began accepting municipal solid waste in 1991 and is still active.  In January 2014 a Solid Waste permit was issued that expanded the Phase II Class I landfill by 21.5 acres.  This expansion causes the facility to exceed the 2.5 million megagram design capacity threshold.  </w:t>
      </w:r>
      <w:r w:rsidRPr="000E18D7">
        <w:t>Asbestos containing material is also disposed in the landfill</w:t>
      </w:r>
      <w:r>
        <w:t xml:space="preserve">.  </w:t>
      </w:r>
      <w:r w:rsidRPr="00140923">
        <w:rPr>
          <w:szCs w:val="22"/>
        </w:rPr>
        <w:t>This facility does not contain any cells that qualify as a bioreactor.</w:t>
      </w:r>
    </w:p>
    <w:p w:rsidR="004231A9" w:rsidRPr="000839A2" w:rsidRDefault="004231A9" w:rsidP="004231A9">
      <w:pPr>
        <w:autoSpaceDE w:val="0"/>
        <w:autoSpaceDN w:val="0"/>
        <w:adjustRightInd w:val="0"/>
        <w:spacing w:before="120" w:after="120"/>
        <w:rPr>
          <w:i/>
          <w:szCs w:val="22"/>
          <w:highlight w:val="yellow"/>
        </w:rPr>
      </w:pPr>
      <w:bookmarkStart w:id="6" w:name="40:7.0.1.1.1.89.151.10"/>
      <w:bookmarkEnd w:id="6"/>
      <w:r w:rsidRPr="004231A9">
        <w:rPr>
          <w:i/>
          <w:iCs/>
          <w:szCs w:val="22"/>
        </w:rPr>
        <w:t xml:space="preserve">{Permitting note: The </w:t>
      </w:r>
      <w:r w:rsidRPr="004231A9">
        <w:rPr>
          <w:i/>
        </w:rPr>
        <w:t xml:space="preserve">January 2014 </w:t>
      </w:r>
      <w:r w:rsidRPr="004231A9">
        <w:rPr>
          <w:i/>
          <w:iCs/>
          <w:szCs w:val="22"/>
        </w:rPr>
        <w:t>expansion of this emission unit caused it to be regulated under NSPS 40 CFR</w:t>
      </w:r>
      <w:r w:rsidRPr="000839A2">
        <w:rPr>
          <w:i/>
          <w:iCs/>
          <w:szCs w:val="22"/>
        </w:rPr>
        <w:t xml:space="preserve"> 60, Subpart WWW, "Standards of Performance for Municipal Solid Waste Landfills", adopted and incorporated by reference in Rule 62-204.800(8)(b), F.A.C.   </w:t>
      </w:r>
      <w:r w:rsidRPr="000839A2">
        <w:rPr>
          <w:i/>
          <w:szCs w:val="22"/>
        </w:rPr>
        <w:t>This emission unit is also subject to the requirements of 40 CFR 61 National Emission Standard for Hazardous Air Pollutants (NESHAP) Subpart M (National Emission Standard for Asbestos), as adopted and incorporated by reference in Rule 62-204.800(10)(b) 8., F.A.C., as they apply to asbestos disposal</w:t>
      </w:r>
      <w:r w:rsidRPr="000839A2">
        <w:rPr>
          <w:i/>
          <w:iCs/>
          <w:szCs w:val="22"/>
        </w:rPr>
        <w:t>}</w:t>
      </w:r>
      <w:r w:rsidRPr="000839A2">
        <w:rPr>
          <w:i/>
          <w:szCs w:val="22"/>
          <w:highlight w:val="yellow"/>
        </w:rPr>
        <w:t xml:space="preserve"> </w:t>
      </w:r>
    </w:p>
    <w:p w:rsidR="00B80BF8" w:rsidRPr="00BA505E" w:rsidRDefault="00B80BF8" w:rsidP="004231A9">
      <w:pPr>
        <w:tabs>
          <w:tab w:val="left" w:pos="0"/>
        </w:tabs>
        <w:suppressAutoHyphens/>
        <w:spacing w:before="120" w:after="120"/>
        <w:jc w:val="both"/>
        <w:rPr>
          <w:b/>
          <w:u w:val="single"/>
        </w:rPr>
      </w:pPr>
      <w:r w:rsidRPr="00BA505E">
        <w:rPr>
          <w:b/>
          <w:u w:val="single"/>
        </w:rPr>
        <w:t>Essential Potential to Emit (PTE) Parameters</w:t>
      </w:r>
    </w:p>
    <w:p w:rsidR="00B80BF8" w:rsidRPr="00BA505E" w:rsidRDefault="00B80BF8" w:rsidP="00B80BF8">
      <w:pPr>
        <w:numPr>
          <w:ilvl w:val="0"/>
          <w:numId w:val="3"/>
        </w:numPr>
        <w:tabs>
          <w:tab w:val="left" w:pos="360"/>
          <w:tab w:val="num" w:pos="720"/>
        </w:tabs>
        <w:spacing w:after="120"/>
        <w:ind w:left="360" w:hanging="360"/>
      </w:pPr>
      <w:r w:rsidRPr="00BA505E">
        <w:rPr>
          <w:u w:val="single"/>
        </w:rPr>
        <w:t>Hours of Operation</w:t>
      </w:r>
      <w:r w:rsidRPr="00BA505E">
        <w:t>:  This emissions unit may operate continuously (8,760 hours/year).  [Rule 62-210.200(PTE), F.A.C.]</w:t>
      </w:r>
    </w:p>
    <w:p w:rsidR="00B80BF8" w:rsidRPr="00050D9C" w:rsidRDefault="00B80BF8" w:rsidP="00B80BF8">
      <w:pPr>
        <w:numPr>
          <w:ilvl w:val="0"/>
          <w:numId w:val="3"/>
        </w:numPr>
        <w:tabs>
          <w:tab w:val="left" w:pos="360"/>
          <w:tab w:val="num" w:pos="720"/>
        </w:tabs>
        <w:spacing w:after="120"/>
        <w:ind w:left="360" w:hanging="360"/>
        <w:rPr>
          <w:szCs w:val="22"/>
        </w:rPr>
      </w:pPr>
      <w:r w:rsidRPr="00050D9C">
        <w:rPr>
          <w:u w:val="single"/>
        </w:rPr>
        <w:t>NMOC Emission Rate</w:t>
      </w:r>
      <w:r w:rsidRPr="00050D9C">
        <w:t xml:space="preserve">:  </w:t>
      </w:r>
      <w:r w:rsidRPr="00050D9C">
        <w:rPr>
          <w:szCs w:val="22"/>
        </w:rPr>
        <w:t xml:space="preserve">Each owner or operator of an MSW landfill having a design capacity equal to or greater than 2.5 million megagrams and 2.5 million cubic meters, shall either comply with paragraph (b)(2) of </w:t>
      </w:r>
      <w:r w:rsidR="00735771">
        <w:rPr>
          <w:szCs w:val="22"/>
        </w:rPr>
        <w:t xml:space="preserve">40 CFR </w:t>
      </w:r>
      <w:r w:rsidRPr="00050D9C">
        <w:rPr>
          <w:szCs w:val="22"/>
        </w:rPr>
        <w:t xml:space="preserve">60.752 or calculate an NMOC emission rate for the landfill using the procedures specified in </w:t>
      </w:r>
      <w:r w:rsidR="00735771">
        <w:rPr>
          <w:szCs w:val="22"/>
        </w:rPr>
        <w:t xml:space="preserve">40 CFR </w:t>
      </w:r>
      <w:r w:rsidRPr="00050D9C">
        <w:rPr>
          <w:szCs w:val="22"/>
        </w:rPr>
        <w:t xml:space="preserve">60.754. </w:t>
      </w:r>
      <w:r w:rsidR="00811E1E">
        <w:rPr>
          <w:szCs w:val="22"/>
        </w:rPr>
        <w:t xml:space="preserve"> </w:t>
      </w:r>
      <w:r w:rsidRPr="00050D9C">
        <w:rPr>
          <w:szCs w:val="22"/>
        </w:rPr>
        <w:t xml:space="preserve">The NMOC emission rate shall be recalculated annually, except as provided in </w:t>
      </w:r>
      <w:r w:rsidR="00735771">
        <w:rPr>
          <w:szCs w:val="22"/>
        </w:rPr>
        <w:t xml:space="preserve">40 CFR </w:t>
      </w:r>
      <w:r w:rsidRPr="00050D9C">
        <w:rPr>
          <w:szCs w:val="22"/>
        </w:rPr>
        <w:t>60.757(b)(1)(ii) of this subpart.</w:t>
      </w:r>
      <w:r w:rsidR="00811E1E">
        <w:rPr>
          <w:szCs w:val="22"/>
        </w:rPr>
        <w:t xml:space="preserve"> </w:t>
      </w:r>
      <w:r w:rsidRPr="00050D9C">
        <w:rPr>
          <w:szCs w:val="22"/>
        </w:rPr>
        <w:t xml:space="preserve"> The owner or operator of an MSW landfill subject to this subpart with a design capacity greater than or equal to 2.5 million megagrams and 2.5 million cubic meters is subject to part 70 or 71 permitting requirements.  [40 CFR 60 Subpart WWW]</w:t>
      </w:r>
    </w:p>
    <w:p w:rsidR="00B80BF8" w:rsidRPr="00050D9C" w:rsidRDefault="00B80BF8" w:rsidP="00735771">
      <w:pPr>
        <w:pStyle w:val="ListParagraph"/>
        <w:tabs>
          <w:tab w:val="left" w:pos="720"/>
        </w:tabs>
        <w:spacing w:after="120"/>
        <w:ind w:hanging="360"/>
        <w:rPr>
          <w:szCs w:val="22"/>
        </w:rPr>
      </w:pPr>
      <w:r w:rsidRPr="00050D9C">
        <w:rPr>
          <w:szCs w:val="22"/>
        </w:rPr>
        <w:t>(a)</w:t>
      </w:r>
      <w:r w:rsidRPr="00050D9C">
        <w:rPr>
          <w:szCs w:val="22"/>
        </w:rPr>
        <w:tab/>
        <w:t>If the calculated NMOC emission rate is less than 50 megagrams per year, the owner or operator shall:</w:t>
      </w:r>
    </w:p>
    <w:p w:rsidR="00B80BF8" w:rsidRDefault="00B80BF8" w:rsidP="00735771">
      <w:pPr>
        <w:pStyle w:val="ListParagraph"/>
        <w:tabs>
          <w:tab w:val="left" w:pos="1080"/>
        </w:tabs>
        <w:spacing w:after="120"/>
        <w:ind w:left="1080" w:hanging="360"/>
        <w:rPr>
          <w:szCs w:val="22"/>
        </w:rPr>
      </w:pPr>
      <w:r w:rsidRPr="00050D9C">
        <w:rPr>
          <w:szCs w:val="22"/>
        </w:rPr>
        <w:t>(1)</w:t>
      </w:r>
      <w:r w:rsidRPr="00050D9C">
        <w:rPr>
          <w:szCs w:val="22"/>
        </w:rPr>
        <w:tab/>
        <w:t xml:space="preserve">Submit an annual emission report to the Administrator, except as provided for in </w:t>
      </w:r>
      <w:r w:rsidR="00735771">
        <w:rPr>
          <w:szCs w:val="22"/>
        </w:rPr>
        <w:t xml:space="preserve">40 CFR </w:t>
      </w:r>
      <w:r w:rsidRPr="00050D9C">
        <w:rPr>
          <w:szCs w:val="22"/>
        </w:rPr>
        <w:t>60.757(b)(1)(ii); and</w:t>
      </w:r>
    </w:p>
    <w:p w:rsidR="00AC360B" w:rsidRPr="00050D9C" w:rsidRDefault="00AC360B" w:rsidP="00735771">
      <w:pPr>
        <w:pStyle w:val="ListParagraph"/>
        <w:tabs>
          <w:tab w:val="left" w:pos="1080"/>
        </w:tabs>
        <w:spacing w:after="120"/>
        <w:ind w:left="1080" w:hanging="360"/>
        <w:rPr>
          <w:szCs w:val="22"/>
        </w:rPr>
      </w:pPr>
    </w:p>
    <w:p w:rsidR="00B80BF8" w:rsidRDefault="00B80BF8" w:rsidP="00735771">
      <w:pPr>
        <w:pStyle w:val="ListParagraph"/>
        <w:tabs>
          <w:tab w:val="left" w:pos="1080"/>
        </w:tabs>
        <w:spacing w:after="120"/>
        <w:ind w:left="1080" w:hanging="360"/>
        <w:rPr>
          <w:szCs w:val="22"/>
        </w:rPr>
      </w:pPr>
      <w:r w:rsidRPr="00050D9C">
        <w:rPr>
          <w:szCs w:val="22"/>
        </w:rPr>
        <w:t>(2)</w:t>
      </w:r>
      <w:r w:rsidRPr="00050D9C">
        <w:rPr>
          <w:szCs w:val="22"/>
        </w:rPr>
        <w:tab/>
        <w:t xml:space="preserve">Recalculate the NMOC emission rate annually using the procedures specified in </w:t>
      </w:r>
      <w:r w:rsidR="00735771">
        <w:rPr>
          <w:szCs w:val="22"/>
        </w:rPr>
        <w:t xml:space="preserve">40 CFR </w:t>
      </w:r>
      <w:r w:rsidRPr="00050D9C">
        <w:rPr>
          <w:szCs w:val="22"/>
        </w:rPr>
        <w:t>60.754(a)(1) until such time as the calculated NMOC emission rate is equal to or greater than 50 megagrams per year, or the landfill is closed.</w:t>
      </w:r>
    </w:p>
    <w:p w:rsidR="00AC360B" w:rsidRPr="00050D9C" w:rsidRDefault="00AC360B" w:rsidP="00735771">
      <w:pPr>
        <w:pStyle w:val="ListParagraph"/>
        <w:tabs>
          <w:tab w:val="left" w:pos="1080"/>
        </w:tabs>
        <w:spacing w:after="120"/>
        <w:ind w:left="1080" w:hanging="360"/>
        <w:rPr>
          <w:szCs w:val="22"/>
        </w:rPr>
      </w:pPr>
    </w:p>
    <w:p w:rsidR="00B80BF8" w:rsidRPr="00050D9C" w:rsidRDefault="00B80BF8" w:rsidP="00735771">
      <w:pPr>
        <w:pStyle w:val="ListParagraph"/>
        <w:tabs>
          <w:tab w:val="left" w:pos="1440"/>
        </w:tabs>
        <w:spacing w:after="120"/>
        <w:ind w:left="1440" w:hanging="360"/>
        <w:rPr>
          <w:szCs w:val="22"/>
        </w:rPr>
      </w:pPr>
      <w:r w:rsidRPr="00050D9C">
        <w:rPr>
          <w:szCs w:val="22"/>
        </w:rPr>
        <w:t>(i)</w:t>
      </w:r>
      <w:r w:rsidRPr="00050D9C">
        <w:rPr>
          <w:szCs w:val="22"/>
        </w:rPr>
        <w:tab/>
        <w:t xml:space="preserve">If the NMOC emission rate, upon recalculation required in paragraph (b)(1)(ii) of </w:t>
      </w:r>
      <w:r w:rsidR="00811E1E" w:rsidRPr="00B80BF8">
        <w:rPr>
          <w:bCs/>
        </w:rPr>
        <w:t>40 CFR 60.75</w:t>
      </w:r>
      <w:r w:rsidR="00811E1E">
        <w:rPr>
          <w:bCs/>
        </w:rPr>
        <w:t>2</w:t>
      </w:r>
      <w:r w:rsidRPr="00050D9C">
        <w:rPr>
          <w:szCs w:val="22"/>
        </w:rPr>
        <w:t xml:space="preserve">, is equal to or greater than 50 megagrams per year, the owner or operator shall install a collection and control system in compliance with paragraph (b)(2) of </w:t>
      </w:r>
      <w:r w:rsidR="00811E1E" w:rsidRPr="00B80BF8">
        <w:rPr>
          <w:bCs/>
        </w:rPr>
        <w:t>40 CFR 60.75</w:t>
      </w:r>
      <w:r w:rsidR="00811E1E">
        <w:rPr>
          <w:bCs/>
        </w:rPr>
        <w:t>2</w:t>
      </w:r>
      <w:r w:rsidRPr="00050D9C">
        <w:rPr>
          <w:szCs w:val="22"/>
        </w:rPr>
        <w:t>.</w:t>
      </w:r>
    </w:p>
    <w:p w:rsidR="00B80BF8" w:rsidRPr="00050D9C" w:rsidRDefault="00B80BF8" w:rsidP="00735771">
      <w:pPr>
        <w:tabs>
          <w:tab w:val="left" w:pos="1440"/>
        </w:tabs>
        <w:spacing w:after="120"/>
        <w:ind w:left="1440" w:hanging="360"/>
      </w:pPr>
      <w:r w:rsidRPr="00050D9C">
        <w:rPr>
          <w:szCs w:val="22"/>
        </w:rPr>
        <w:t>(ii)</w:t>
      </w:r>
      <w:r w:rsidRPr="00050D9C">
        <w:rPr>
          <w:szCs w:val="22"/>
        </w:rPr>
        <w:tab/>
        <w:t xml:space="preserve">If the landfill is permanently closed, a closure notification shall be submitted to the Administrator as provided for in </w:t>
      </w:r>
      <w:r w:rsidR="00735771">
        <w:rPr>
          <w:szCs w:val="22"/>
        </w:rPr>
        <w:t xml:space="preserve">40 CFR </w:t>
      </w:r>
      <w:r w:rsidRPr="00050D9C">
        <w:rPr>
          <w:szCs w:val="22"/>
        </w:rPr>
        <w:t>60.757(d).  [</w:t>
      </w:r>
      <w:r w:rsidRPr="00050D9C">
        <w:rPr>
          <w:bCs/>
        </w:rPr>
        <w:t>40 CFR 60.752(b)]</w:t>
      </w:r>
      <w:r w:rsidRPr="00050D9C">
        <w:t xml:space="preserve"> </w:t>
      </w:r>
    </w:p>
    <w:p w:rsidR="00B80BF8" w:rsidRPr="00BA505E" w:rsidRDefault="00B80BF8" w:rsidP="00B80BF8">
      <w:pPr>
        <w:numPr>
          <w:ilvl w:val="0"/>
          <w:numId w:val="3"/>
        </w:numPr>
        <w:tabs>
          <w:tab w:val="left" w:pos="360"/>
          <w:tab w:val="num" w:pos="720"/>
        </w:tabs>
        <w:spacing w:after="120"/>
        <w:ind w:left="360" w:hanging="360"/>
      </w:pPr>
      <w:r w:rsidRPr="00BA505E">
        <w:rPr>
          <w:u w:val="single"/>
        </w:rPr>
        <w:t>Asbestos Disposal</w:t>
      </w:r>
      <w:r w:rsidRPr="00BA505E">
        <w:t>:  Permittee is subject to the requirements of 40 CFR 61.154 for the disposal of covered asbestos containing wastes.  [40 CFR 61.154]</w:t>
      </w:r>
    </w:p>
    <w:p w:rsidR="00B80BF8" w:rsidRPr="00BA505E" w:rsidRDefault="00B80BF8" w:rsidP="00B80BF8">
      <w:pPr>
        <w:numPr>
          <w:ilvl w:val="0"/>
          <w:numId w:val="3"/>
        </w:numPr>
        <w:tabs>
          <w:tab w:val="left" w:pos="360"/>
          <w:tab w:val="num" w:pos="720"/>
        </w:tabs>
        <w:spacing w:after="120"/>
        <w:ind w:left="360" w:hanging="360"/>
      </w:pPr>
      <w:r w:rsidRPr="00BA505E">
        <w:rPr>
          <w:u w:val="single"/>
        </w:rPr>
        <w:t>Asbestos Disposal</w:t>
      </w:r>
      <w:r w:rsidRPr="00BA505E">
        <w:t xml:space="preserve">: </w:t>
      </w:r>
      <w:r w:rsidRPr="00BA505E">
        <w:rPr>
          <w:u w:val="single"/>
        </w:rPr>
        <w:t xml:space="preserve"> </w:t>
      </w:r>
      <w:r w:rsidRPr="00BA505E">
        <w:t>Upon closure, comply with all the provisions of 40 CFR 61.151. [40 CFR 61.154(g)]</w:t>
      </w:r>
    </w:p>
    <w:p w:rsidR="00B80BF8" w:rsidRDefault="00B80BF8" w:rsidP="00735771">
      <w:pPr>
        <w:pStyle w:val="ListParagraph"/>
        <w:numPr>
          <w:ilvl w:val="0"/>
          <w:numId w:val="3"/>
        </w:numPr>
        <w:tabs>
          <w:tab w:val="left" w:pos="360"/>
          <w:tab w:val="left" w:pos="720"/>
          <w:tab w:val="left" w:pos="1440"/>
          <w:tab w:val="left" w:pos="1800"/>
          <w:tab w:val="left" w:pos="2160"/>
        </w:tabs>
        <w:spacing w:after="120" w:line="-240" w:lineRule="auto"/>
        <w:ind w:left="360" w:hanging="360"/>
      </w:pPr>
      <w:r w:rsidRPr="00BA505E">
        <w:rPr>
          <w:u w:val="single"/>
        </w:rPr>
        <w:lastRenderedPageBreak/>
        <w:t>Asbestos Disposal</w:t>
      </w:r>
      <w:r w:rsidRPr="00BA505E">
        <w:t>:  Permittee shall comply with at least one of the following requirements of a, b or c:</w:t>
      </w:r>
    </w:p>
    <w:p w:rsidR="00AC360B" w:rsidRPr="00BA505E" w:rsidRDefault="00AC360B" w:rsidP="00AC360B">
      <w:pPr>
        <w:pStyle w:val="ListParagraph"/>
        <w:tabs>
          <w:tab w:val="left" w:pos="360"/>
          <w:tab w:val="left" w:pos="720"/>
          <w:tab w:val="left" w:pos="1440"/>
          <w:tab w:val="left" w:pos="1800"/>
          <w:tab w:val="left" w:pos="2160"/>
        </w:tabs>
        <w:spacing w:after="120" w:line="-240" w:lineRule="auto"/>
        <w:ind w:left="360"/>
      </w:pPr>
    </w:p>
    <w:p w:rsidR="00B80BF8" w:rsidRDefault="00B80BF8" w:rsidP="00AC360B">
      <w:pPr>
        <w:pStyle w:val="ListParagraph"/>
        <w:numPr>
          <w:ilvl w:val="0"/>
          <w:numId w:val="41"/>
        </w:numPr>
        <w:tabs>
          <w:tab w:val="left" w:pos="720"/>
        </w:tabs>
        <w:spacing w:after="120"/>
      </w:pPr>
      <w:r w:rsidRPr="00BA505E">
        <w:t>There must be no visible emissions to the outside air from any active waste disposal site where asbestos-containing waste material has been deposited, or</w:t>
      </w:r>
    </w:p>
    <w:p w:rsidR="00AC360B" w:rsidRPr="00BA505E" w:rsidRDefault="00AC360B" w:rsidP="00AC360B">
      <w:pPr>
        <w:pStyle w:val="ListParagraph"/>
        <w:tabs>
          <w:tab w:val="left" w:pos="720"/>
        </w:tabs>
        <w:spacing w:after="120"/>
      </w:pPr>
    </w:p>
    <w:p w:rsidR="00B80BF8" w:rsidRDefault="00B80BF8" w:rsidP="00AC360B">
      <w:pPr>
        <w:pStyle w:val="ListParagraph"/>
        <w:numPr>
          <w:ilvl w:val="0"/>
          <w:numId w:val="41"/>
        </w:numPr>
        <w:tabs>
          <w:tab w:val="left" w:pos="720"/>
        </w:tabs>
        <w:spacing w:after="120"/>
      </w:pPr>
      <w:r w:rsidRPr="00BA505E">
        <w:t>At the end of each operating day, or at least once every 24-hour period while the site is in continuous operation, the asbestos-containing waste material that has been deposited at the site during the operating day or previous 24-hour</w:t>
      </w:r>
      <w:r w:rsidR="00AC360B">
        <w:t xml:space="preserve"> period shall:</w:t>
      </w:r>
    </w:p>
    <w:p w:rsidR="00AC360B" w:rsidRDefault="00AC360B" w:rsidP="00AC360B">
      <w:pPr>
        <w:pStyle w:val="ListParagraph"/>
      </w:pPr>
    </w:p>
    <w:p w:rsidR="00B80BF8" w:rsidRDefault="00B80BF8" w:rsidP="00AC360B">
      <w:pPr>
        <w:pStyle w:val="ListParagraph"/>
        <w:numPr>
          <w:ilvl w:val="0"/>
          <w:numId w:val="42"/>
        </w:numPr>
        <w:tabs>
          <w:tab w:val="left" w:pos="1080"/>
        </w:tabs>
        <w:spacing w:after="120"/>
      </w:pPr>
      <w:r w:rsidRPr="00BA505E">
        <w:t>Be covered with at least 15 centimeters (6 inches) of compacted non-asbestos-containing material, or</w:t>
      </w:r>
    </w:p>
    <w:p w:rsidR="00AC360B" w:rsidRPr="00BA505E" w:rsidRDefault="00AC360B" w:rsidP="00AC360B">
      <w:pPr>
        <w:pStyle w:val="ListParagraph"/>
        <w:tabs>
          <w:tab w:val="left" w:pos="1080"/>
        </w:tabs>
        <w:spacing w:after="120"/>
        <w:ind w:left="1095"/>
      </w:pPr>
    </w:p>
    <w:p w:rsidR="00B80BF8" w:rsidRPr="00BA505E" w:rsidRDefault="00B80BF8" w:rsidP="00735771">
      <w:pPr>
        <w:pStyle w:val="ListParagraph"/>
        <w:tabs>
          <w:tab w:val="left" w:pos="1080"/>
        </w:tabs>
        <w:spacing w:after="120"/>
        <w:ind w:left="1080" w:hanging="360"/>
      </w:pPr>
      <w:r w:rsidRPr="00BA505E">
        <w:t>(2)</w:t>
      </w:r>
      <w:r w:rsidR="00735771">
        <w:t xml:space="preserve"> </w:t>
      </w:r>
      <w:r w:rsidRPr="00BA505E">
        <w:t xml:space="preserve">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Administrator.  For purposes of the paragraph, any used, spent, or other waste oil is not considered a dust suppression agent.</w:t>
      </w:r>
    </w:p>
    <w:p w:rsidR="00811E1E" w:rsidRDefault="00B80BF8" w:rsidP="00811E1E">
      <w:pPr>
        <w:pStyle w:val="ListParagraph"/>
        <w:tabs>
          <w:tab w:val="left" w:pos="720"/>
          <w:tab w:val="left" w:pos="1080"/>
        </w:tabs>
        <w:ind w:left="1080" w:hanging="360"/>
      </w:pPr>
      <w:r w:rsidRPr="00BA505E">
        <w:t xml:space="preserve">c) </w:t>
      </w:r>
      <w:r w:rsidR="00735771">
        <w:t xml:space="preserve"> </w:t>
      </w:r>
      <w:r w:rsidRPr="00BA505E">
        <w:t>Use an alternative emissions control method that has received prior written approval by the Administrator</w:t>
      </w:r>
      <w:r w:rsidRPr="00BA505E">
        <w:rPr>
          <w:i/>
          <w:iCs/>
          <w:sz w:val="23"/>
          <w:szCs w:val="23"/>
          <w:u w:val="single"/>
        </w:rPr>
        <w:t xml:space="preserve"> </w:t>
      </w:r>
      <w:r w:rsidRPr="00BA505E">
        <w:rPr>
          <w:iCs/>
          <w:szCs w:val="22"/>
        </w:rPr>
        <w:t>according to procedures described in 61.149(c)(2</w:t>
      </w:r>
      <w:r w:rsidRPr="00BA505E">
        <w:rPr>
          <w:iCs/>
          <w:szCs w:val="22"/>
          <w:u w:val="double"/>
        </w:rPr>
        <w:t>)</w:t>
      </w:r>
      <w:r w:rsidRPr="00BA505E">
        <w:t>.</w:t>
      </w:r>
    </w:p>
    <w:p w:rsidR="00811E1E" w:rsidRPr="00BA505E" w:rsidRDefault="00811E1E" w:rsidP="00811E1E">
      <w:pPr>
        <w:pStyle w:val="ListParagraph"/>
        <w:tabs>
          <w:tab w:val="left" w:pos="720"/>
          <w:tab w:val="left" w:pos="1080"/>
        </w:tabs>
        <w:ind w:left="1080" w:hanging="360"/>
      </w:pPr>
    </w:p>
    <w:p w:rsidR="00B80BF8" w:rsidRPr="00BA505E" w:rsidRDefault="00B80BF8" w:rsidP="00811E1E">
      <w:pPr>
        <w:pStyle w:val="ListParagraph"/>
        <w:tabs>
          <w:tab w:val="left" w:pos="720"/>
        </w:tabs>
        <w:spacing w:after="120"/>
        <w:ind w:hanging="360"/>
      </w:pPr>
      <w:r w:rsidRPr="00BA505E">
        <w:t>Unless a natural barrier adequately deters access by the general public, either warning signs or fencing must be installed and maintained</w:t>
      </w:r>
      <w:r w:rsidRPr="00BA505E">
        <w:rPr>
          <w:i/>
          <w:iCs/>
          <w:sz w:val="23"/>
          <w:szCs w:val="23"/>
          <w:u w:val="single"/>
        </w:rPr>
        <w:t xml:space="preserve"> </w:t>
      </w:r>
      <w:r w:rsidRPr="00BA505E">
        <w:rPr>
          <w:iCs/>
          <w:sz w:val="23"/>
          <w:szCs w:val="23"/>
        </w:rPr>
        <w:t>as described in 61.154(b)</w:t>
      </w:r>
      <w:r w:rsidRPr="00BA505E">
        <w:t>, or the requirements of (b)(1) above must be met..  [40 CFR 61.154(a), (b), (c) and (d)]</w:t>
      </w:r>
    </w:p>
    <w:p w:rsidR="00B80BF8" w:rsidRPr="00BA505E" w:rsidRDefault="00B80BF8" w:rsidP="00B80BF8">
      <w:pPr>
        <w:tabs>
          <w:tab w:val="left" w:pos="0"/>
        </w:tabs>
        <w:suppressAutoHyphens/>
        <w:spacing w:before="120" w:after="120"/>
        <w:rPr>
          <w:b/>
          <w:u w:val="single"/>
        </w:rPr>
      </w:pPr>
      <w:r w:rsidRPr="00BA505E">
        <w:rPr>
          <w:b/>
          <w:u w:val="single"/>
        </w:rPr>
        <w:t>Control Technology</w:t>
      </w:r>
    </w:p>
    <w:p w:rsidR="00B80BF8" w:rsidRPr="00050D9C" w:rsidRDefault="00B80BF8" w:rsidP="00B80BF8">
      <w:pPr>
        <w:numPr>
          <w:ilvl w:val="0"/>
          <w:numId w:val="3"/>
        </w:numPr>
        <w:tabs>
          <w:tab w:val="left" w:pos="360"/>
          <w:tab w:val="left" w:pos="720"/>
        </w:tabs>
        <w:suppressAutoHyphens/>
        <w:spacing w:after="120"/>
        <w:ind w:left="360" w:hanging="360"/>
      </w:pPr>
      <w:r w:rsidRPr="00BA505E">
        <w:rPr>
          <w:u w:val="single"/>
        </w:rPr>
        <w:t>Landfill Gas Collection and Control System:</w:t>
      </w:r>
      <w:r w:rsidRPr="00BA505E">
        <w:t xml:space="preserve">  If the calculated NMOC emission rate is equal to or greater</w:t>
      </w:r>
      <w:r w:rsidRPr="00050D9C">
        <w:t xml:space="preserve"> than 50 megagrams per year, the owner or operator shall:</w:t>
      </w:r>
    </w:p>
    <w:p w:rsidR="00B80BF8" w:rsidRPr="00050D9C" w:rsidRDefault="00B80BF8" w:rsidP="00735771">
      <w:pPr>
        <w:tabs>
          <w:tab w:val="left" w:pos="720"/>
        </w:tabs>
        <w:suppressAutoHyphens/>
        <w:spacing w:after="120"/>
        <w:ind w:left="720" w:hanging="360"/>
      </w:pPr>
      <w:r w:rsidRPr="00050D9C">
        <w:t>(a) Submit a collection and control system design plan prepared by a professional engineer to the Administrator within one year</w:t>
      </w:r>
      <w:r w:rsidRPr="00050D9C">
        <w:rPr>
          <w:bCs/>
        </w:rPr>
        <w:t>.  [[40 CFR 60.752(b)(2)(i)]</w:t>
      </w:r>
    </w:p>
    <w:p w:rsidR="00B80BF8" w:rsidRPr="00BA505E" w:rsidRDefault="00B80BF8" w:rsidP="00B80BF8">
      <w:pPr>
        <w:tabs>
          <w:tab w:val="left" w:pos="0"/>
        </w:tabs>
        <w:suppressAutoHyphens/>
        <w:spacing w:before="120" w:after="120"/>
        <w:rPr>
          <w:b/>
          <w:u w:val="single"/>
        </w:rPr>
      </w:pPr>
      <w:r w:rsidRPr="00BA505E">
        <w:rPr>
          <w:b/>
          <w:u w:val="single"/>
        </w:rPr>
        <w:t>Monitoring of Operations</w:t>
      </w:r>
    </w:p>
    <w:p w:rsidR="00B80BF8" w:rsidRPr="00B80BF8" w:rsidRDefault="00B80BF8" w:rsidP="00B80BF8">
      <w:pPr>
        <w:numPr>
          <w:ilvl w:val="0"/>
          <w:numId w:val="3"/>
        </w:numPr>
        <w:tabs>
          <w:tab w:val="left" w:pos="360"/>
          <w:tab w:val="num" w:pos="720"/>
        </w:tabs>
        <w:spacing w:after="120"/>
        <w:ind w:left="360" w:hanging="360"/>
      </w:pPr>
      <w:r w:rsidRPr="00B80BF8">
        <w:rPr>
          <w:u w:val="single"/>
        </w:rPr>
        <w:t>Calculation of the NMOC Emission Rate</w:t>
      </w:r>
      <w:r w:rsidRPr="00B80BF8">
        <w:t xml:space="preserve">:  </w:t>
      </w:r>
    </w:p>
    <w:p w:rsidR="00B80BF8" w:rsidRPr="00B80BF8" w:rsidRDefault="00B80BF8" w:rsidP="00735771">
      <w:pPr>
        <w:tabs>
          <w:tab w:val="left" w:pos="720"/>
        </w:tabs>
        <w:spacing w:after="120"/>
        <w:ind w:left="720" w:hanging="360"/>
        <w:rPr>
          <w:szCs w:val="22"/>
        </w:rPr>
      </w:pPr>
      <w:r w:rsidRPr="00B80BF8">
        <w:rPr>
          <w:szCs w:val="22"/>
        </w:rPr>
        <w:t>(a)</w:t>
      </w:r>
      <w:r w:rsidRPr="00B80BF8">
        <w:rPr>
          <w:szCs w:val="22"/>
        </w:rPr>
        <w:tab/>
        <w:t xml:space="preserve">The landfill owner or operator shall calculate the NMOC emission rate using either the equation provided in paragraph (a)(1)(i) of </w:t>
      </w:r>
      <w:r w:rsidR="00811E1E" w:rsidRPr="00B80BF8">
        <w:rPr>
          <w:bCs/>
        </w:rPr>
        <w:t>40 CFR 60.754</w:t>
      </w:r>
      <w:r w:rsidR="00811E1E">
        <w:rPr>
          <w:bCs/>
        </w:rPr>
        <w:t xml:space="preserve"> </w:t>
      </w:r>
      <w:r w:rsidRPr="00B80BF8">
        <w:rPr>
          <w:szCs w:val="22"/>
        </w:rPr>
        <w:t xml:space="preserve">or the equation provided in paragraph (a)(1)(ii) of </w:t>
      </w:r>
      <w:r w:rsidR="00811E1E" w:rsidRPr="00B80BF8">
        <w:rPr>
          <w:bCs/>
        </w:rPr>
        <w:t>40 CFR 60.754</w:t>
      </w:r>
      <w:r w:rsidRPr="00B80BF8">
        <w:rPr>
          <w:szCs w:val="22"/>
        </w:rPr>
        <w:t>.</w:t>
      </w:r>
      <w:r w:rsidR="00AC360B">
        <w:rPr>
          <w:szCs w:val="22"/>
        </w:rPr>
        <w:t xml:space="preserve"> </w:t>
      </w:r>
      <w:r w:rsidRPr="00B80BF8">
        <w:rPr>
          <w:szCs w:val="22"/>
        </w:rPr>
        <w:t xml:space="preserve">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B80BF8">
        <w:rPr>
          <w:szCs w:val="22"/>
          <w:vertAlign w:val="subscript"/>
        </w:rPr>
        <w:t>O</w:t>
      </w:r>
      <w:r w:rsidRPr="00B80BF8">
        <w:rPr>
          <w:szCs w:val="22"/>
        </w:rPr>
        <w:t>, and 4,000 parts per million by volume as hexane for the C</w:t>
      </w:r>
      <w:r w:rsidRPr="00B80BF8">
        <w:rPr>
          <w:szCs w:val="22"/>
          <w:vertAlign w:val="subscript"/>
        </w:rPr>
        <w:t>NMOC</w:t>
      </w:r>
      <w:r w:rsidRPr="00B80BF8">
        <w:rPr>
          <w:szCs w:val="22"/>
        </w:rPr>
        <w:t>.</w:t>
      </w:r>
      <w:r w:rsidR="00AC360B">
        <w:rPr>
          <w:szCs w:val="22"/>
        </w:rPr>
        <w:t xml:space="preserve"> </w:t>
      </w:r>
      <w:r w:rsidRPr="00B80BF8">
        <w:rPr>
          <w:szCs w:val="22"/>
        </w:rPr>
        <w:t xml:space="preserve"> For landfills located in geographical areas with a thirty year annual average precipitation of less than 25 inches, as measured at the nearest representative official meteorological site, the k value to be used is 0.02 per year.</w:t>
      </w:r>
    </w:p>
    <w:p w:rsidR="00B80BF8" w:rsidRPr="00B80BF8" w:rsidRDefault="00B80BF8" w:rsidP="00735771">
      <w:pPr>
        <w:spacing w:after="120"/>
        <w:ind w:left="1080" w:hanging="360"/>
        <w:rPr>
          <w:szCs w:val="22"/>
        </w:rPr>
      </w:pPr>
      <w:r w:rsidRPr="00B80BF8">
        <w:rPr>
          <w:szCs w:val="22"/>
        </w:rPr>
        <w:t>(1)</w:t>
      </w:r>
      <w:r w:rsidRPr="00B80BF8">
        <w:rPr>
          <w:szCs w:val="22"/>
        </w:rPr>
        <w:tab/>
        <w:t>The following equation shall be used if the actual year-to-year solid waste acceptance rate is known.</w:t>
      </w:r>
    </w:p>
    <w:p w:rsidR="00B80BF8" w:rsidRPr="00B80BF8" w:rsidRDefault="00B80BF8" w:rsidP="00B80BF8">
      <w:pPr>
        <w:spacing w:after="120"/>
        <w:ind w:left="1440"/>
        <w:jc w:val="center"/>
        <w:rPr>
          <w:szCs w:val="22"/>
        </w:rPr>
      </w:pPr>
      <w:r w:rsidRPr="00B80BF8">
        <w:rPr>
          <w:noProof/>
          <w:szCs w:val="22"/>
        </w:rPr>
        <w:drawing>
          <wp:inline distT="0" distB="0" distL="0" distR="0">
            <wp:extent cx="2935605" cy="430530"/>
            <wp:effectExtent l="19050" t="0" r="0" b="0"/>
            <wp:docPr id="14" name="Picture 53"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r12mr96"/>
                    <pic:cNvPicPr>
                      <a:picLocks noChangeAspect="1" noChangeArrowheads="1"/>
                    </pic:cNvPicPr>
                  </pic:nvPicPr>
                  <pic:blipFill>
                    <a:blip r:embed="rId24" cstate="print"/>
                    <a:srcRect/>
                    <a:stretch>
                      <a:fillRect/>
                    </a:stretch>
                  </pic:blipFill>
                  <pic:spPr bwMode="auto">
                    <a:xfrm>
                      <a:off x="0" y="0"/>
                      <a:ext cx="2935605" cy="430530"/>
                    </a:xfrm>
                    <a:prstGeom prst="rect">
                      <a:avLst/>
                    </a:prstGeom>
                    <a:noFill/>
                    <a:ln w="9525">
                      <a:noFill/>
                      <a:miter lim="800000"/>
                      <a:headEnd/>
                      <a:tailEnd/>
                    </a:ln>
                  </pic:spPr>
                </pic:pic>
              </a:graphicData>
            </a:graphic>
          </wp:inline>
        </w:drawing>
      </w:r>
    </w:p>
    <w:p w:rsidR="00B80BF8" w:rsidRPr="00B80BF8" w:rsidRDefault="00B80BF8" w:rsidP="00B80BF8">
      <w:pPr>
        <w:spacing w:after="120"/>
        <w:ind w:left="1440" w:hanging="360"/>
        <w:rPr>
          <w:szCs w:val="22"/>
        </w:rPr>
      </w:pPr>
      <w:r w:rsidRPr="00B80BF8">
        <w:rPr>
          <w:szCs w:val="22"/>
        </w:rPr>
        <w:t>where,</w:t>
      </w:r>
    </w:p>
    <w:p w:rsidR="00B80BF8" w:rsidRPr="00B80BF8" w:rsidRDefault="00B80BF8" w:rsidP="00B80BF8">
      <w:pPr>
        <w:spacing w:after="120"/>
        <w:ind w:left="1440" w:hanging="360"/>
        <w:rPr>
          <w:szCs w:val="22"/>
        </w:rPr>
      </w:pPr>
      <w:r w:rsidRPr="00B80BF8">
        <w:rPr>
          <w:szCs w:val="22"/>
        </w:rPr>
        <w:t>M</w:t>
      </w:r>
      <w:r w:rsidRPr="00B80BF8">
        <w:rPr>
          <w:szCs w:val="22"/>
          <w:vertAlign w:val="subscript"/>
        </w:rPr>
        <w:t>NMOC</w:t>
      </w:r>
      <w:r w:rsidRPr="00B80BF8">
        <w:rPr>
          <w:szCs w:val="22"/>
        </w:rPr>
        <w:t xml:space="preserve">  =  Total NMOC emission rate from the landfill, megagrams per year</w:t>
      </w:r>
    </w:p>
    <w:p w:rsidR="00B80BF8" w:rsidRPr="00B80BF8" w:rsidRDefault="00B80BF8" w:rsidP="00B80BF8">
      <w:pPr>
        <w:spacing w:after="120"/>
        <w:ind w:left="1440" w:hanging="360"/>
        <w:rPr>
          <w:szCs w:val="22"/>
        </w:rPr>
      </w:pPr>
      <w:r w:rsidRPr="00B80BF8">
        <w:rPr>
          <w:szCs w:val="22"/>
        </w:rPr>
        <w:lastRenderedPageBreak/>
        <w:t>k  =  methane generation rate constant, year</w:t>
      </w:r>
      <w:r w:rsidRPr="00B80BF8">
        <w:rPr>
          <w:szCs w:val="22"/>
          <w:vertAlign w:val="superscript"/>
        </w:rPr>
        <w:t>−1</w:t>
      </w:r>
    </w:p>
    <w:p w:rsidR="00B80BF8" w:rsidRPr="00B80BF8" w:rsidRDefault="00B80BF8" w:rsidP="00B80BF8">
      <w:pPr>
        <w:spacing w:after="120"/>
        <w:ind w:left="1440" w:hanging="360"/>
        <w:rPr>
          <w:szCs w:val="22"/>
        </w:rPr>
      </w:pPr>
      <w:r w:rsidRPr="00B80BF8">
        <w:rPr>
          <w:szCs w:val="22"/>
        </w:rPr>
        <w:t>L</w:t>
      </w:r>
      <w:r w:rsidRPr="00B80BF8">
        <w:rPr>
          <w:szCs w:val="22"/>
          <w:vertAlign w:val="subscript"/>
        </w:rPr>
        <w:t>o</w:t>
      </w:r>
      <w:r w:rsidRPr="00B80BF8">
        <w:rPr>
          <w:szCs w:val="22"/>
        </w:rPr>
        <w:t>=methane generation potential, cubic meters per megagram solid waste</w:t>
      </w:r>
    </w:p>
    <w:p w:rsidR="00B80BF8" w:rsidRPr="00B80BF8" w:rsidRDefault="00B80BF8" w:rsidP="00B80BF8">
      <w:pPr>
        <w:spacing w:after="120"/>
        <w:ind w:left="1440" w:hanging="360"/>
        <w:rPr>
          <w:szCs w:val="22"/>
        </w:rPr>
      </w:pPr>
      <w:r w:rsidRPr="00B80BF8">
        <w:rPr>
          <w:szCs w:val="22"/>
        </w:rPr>
        <w:t>M</w:t>
      </w:r>
      <w:r w:rsidRPr="00B80BF8">
        <w:rPr>
          <w:szCs w:val="22"/>
          <w:vertAlign w:val="subscript"/>
        </w:rPr>
        <w:t>i</w:t>
      </w:r>
      <w:r w:rsidRPr="00B80BF8">
        <w:rPr>
          <w:szCs w:val="22"/>
        </w:rPr>
        <w:t xml:space="preserve">  =  mass of solid waste in the i</w:t>
      </w:r>
      <w:r w:rsidRPr="00B80BF8">
        <w:rPr>
          <w:szCs w:val="22"/>
          <w:vertAlign w:val="superscript"/>
        </w:rPr>
        <w:t>th</w:t>
      </w:r>
      <w:r w:rsidRPr="00B80BF8">
        <w:rPr>
          <w:szCs w:val="22"/>
        </w:rPr>
        <w:t>section, megagrams</w:t>
      </w:r>
    </w:p>
    <w:p w:rsidR="00B80BF8" w:rsidRPr="00B80BF8" w:rsidRDefault="00B80BF8" w:rsidP="00B80BF8">
      <w:pPr>
        <w:spacing w:after="120"/>
        <w:ind w:left="1440" w:hanging="360"/>
        <w:rPr>
          <w:szCs w:val="22"/>
        </w:rPr>
      </w:pPr>
      <w:r w:rsidRPr="00B80BF8">
        <w:rPr>
          <w:szCs w:val="22"/>
        </w:rPr>
        <w:t>t</w:t>
      </w:r>
      <w:r w:rsidRPr="00B80BF8">
        <w:rPr>
          <w:szCs w:val="22"/>
          <w:vertAlign w:val="subscript"/>
        </w:rPr>
        <w:t>i</w:t>
      </w:r>
      <w:r w:rsidRPr="00B80BF8">
        <w:rPr>
          <w:szCs w:val="22"/>
        </w:rPr>
        <w:t xml:space="preserve">  =  age of the i</w:t>
      </w:r>
      <w:r w:rsidRPr="00B80BF8">
        <w:rPr>
          <w:szCs w:val="22"/>
          <w:vertAlign w:val="superscript"/>
        </w:rPr>
        <w:t>th</w:t>
      </w:r>
      <w:r w:rsidRPr="00B80BF8">
        <w:rPr>
          <w:szCs w:val="22"/>
        </w:rPr>
        <w:t>section, years</w:t>
      </w:r>
    </w:p>
    <w:p w:rsidR="00B80BF8" w:rsidRPr="00B80BF8" w:rsidRDefault="00B80BF8" w:rsidP="00B80BF8">
      <w:pPr>
        <w:spacing w:after="120"/>
        <w:ind w:left="1440" w:hanging="360"/>
        <w:rPr>
          <w:szCs w:val="22"/>
        </w:rPr>
      </w:pPr>
      <w:r w:rsidRPr="00B80BF8">
        <w:rPr>
          <w:szCs w:val="22"/>
        </w:rPr>
        <w:t>C</w:t>
      </w:r>
      <w:r w:rsidRPr="00B80BF8">
        <w:rPr>
          <w:szCs w:val="22"/>
          <w:vertAlign w:val="subscript"/>
        </w:rPr>
        <w:t>NMOC</w:t>
      </w:r>
      <w:r w:rsidRPr="00B80BF8">
        <w:rPr>
          <w:szCs w:val="22"/>
        </w:rPr>
        <w:t xml:space="preserve">  =  concentration of NMOC, parts per million by volume as hexane</w:t>
      </w:r>
    </w:p>
    <w:p w:rsidR="00B80BF8" w:rsidRPr="00B80BF8" w:rsidRDefault="00B80BF8" w:rsidP="00B80BF8">
      <w:pPr>
        <w:spacing w:after="120"/>
        <w:ind w:left="1440" w:hanging="360"/>
        <w:rPr>
          <w:szCs w:val="22"/>
        </w:rPr>
      </w:pPr>
      <w:r w:rsidRPr="00B80BF8">
        <w:rPr>
          <w:szCs w:val="22"/>
        </w:rPr>
        <w:t>3.6 × 10</w:t>
      </w:r>
      <w:r w:rsidRPr="00B80BF8">
        <w:rPr>
          <w:szCs w:val="22"/>
          <w:vertAlign w:val="superscript"/>
        </w:rPr>
        <w:t>−9</w:t>
      </w:r>
      <w:r w:rsidRPr="00B80BF8">
        <w:rPr>
          <w:szCs w:val="22"/>
        </w:rPr>
        <w:t xml:space="preserve">  =  conversion factor</w:t>
      </w:r>
    </w:p>
    <w:p w:rsidR="00B80BF8" w:rsidRPr="00B80BF8" w:rsidRDefault="00B80BF8" w:rsidP="00B80BF8">
      <w:pPr>
        <w:spacing w:after="120"/>
        <w:ind w:left="1440"/>
        <w:rPr>
          <w:szCs w:val="22"/>
        </w:rPr>
      </w:pPr>
      <w:r w:rsidRPr="00B80BF8">
        <w:rPr>
          <w:szCs w:val="22"/>
        </w:rPr>
        <w:t>The mass of nondegradable solid waste may be subtracted from the total mass of solid waste in a particular section of the landfill when calculating the value for M</w:t>
      </w:r>
      <w:r w:rsidRPr="00B80BF8">
        <w:rPr>
          <w:szCs w:val="22"/>
          <w:vertAlign w:val="subscript"/>
        </w:rPr>
        <w:t xml:space="preserve">i </w:t>
      </w:r>
      <w:r w:rsidRPr="00B80BF8">
        <w:rPr>
          <w:szCs w:val="22"/>
        </w:rPr>
        <w:t>if documentation of the nature and amount of such wastes is maintained</w:t>
      </w:r>
    </w:p>
    <w:p w:rsidR="00B80BF8" w:rsidRPr="00B80BF8" w:rsidRDefault="00B80BF8" w:rsidP="00735771">
      <w:pPr>
        <w:spacing w:after="120"/>
        <w:ind w:left="1080" w:hanging="360"/>
        <w:rPr>
          <w:szCs w:val="22"/>
        </w:rPr>
      </w:pPr>
      <w:r w:rsidRPr="00B80BF8">
        <w:rPr>
          <w:szCs w:val="22"/>
        </w:rPr>
        <w:t>(2)</w:t>
      </w:r>
      <w:r w:rsidRPr="00B80BF8">
        <w:rPr>
          <w:szCs w:val="22"/>
        </w:rPr>
        <w:tab/>
        <w:t>The following equation shall be used if the actual year-to-year solid waste acceptance rate is unknown.</w:t>
      </w:r>
    </w:p>
    <w:p w:rsidR="00B80BF8" w:rsidRPr="00B80BF8" w:rsidRDefault="00B80BF8" w:rsidP="00B80BF8">
      <w:pPr>
        <w:spacing w:after="120"/>
        <w:ind w:left="1440"/>
        <w:jc w:val="center"/>
        <w:rPr>
          <w:szCs w:val="22"/>
        </w:rPr>
      </w:pPr>
      <w:r w:rsidRPr="00B80BF8">
        <w:rPr>
          <w:szCs w:val="22"/>
        </w:rPr>
        <w:t>M</w:t>
      </w:r>
      <w:r w:rsidRPr="00B80BF8">
        <w:rPr>
          <w:szCs w:val="22"/>
          <w:vertAlign w:val="subscript"/>
        </w:rPr>
        <w:t>NMOC</w:t>
      </w:r>
      <w:r w:rsidRPr="00B80BF8">
        <w:rPr>
          <w:szCs w:val="22"/>
        </w:rPr>
        <w:t>= 2L</w:t>
      </w:r>
      <w:r w:rsidRPr="00B80BF8">
        <w:rPr>
          <w:szCs w:val="22"/>
          <w:vertAlign w:val="subscript"/>
        </w:rPr>
        <w:t>o</w:t>
      </w:r>
      <w:r w:rsidRPr="00B80BF8">
        <w:rPr>
          <w:szCs w:val="22"/>
        </w:rPr>
        <w:t>R (e</w:t>
      </w:r>
      <w:r w:rsidRPr="00B80BF8">
        <w:rPr>
          <w:szCs w:val="22"/>
          <w:vertAlign w:val="superscript"/>
        </w:rPr>
        <w:t>−kc</w:t>
      </w:r>
      <w:r w:rsidRPr="00B80BF8">
        <w:rPr>
          <w:szCs w:val="22"/>
        </w:rPr>
        <w:t>−e</w:t>
      </w:r>
      <w:r w:rsidRPr="00B80BF8">
        <w:rPr>
          <w:szCs w:val="22"/>
          <w:vertAlign w:val="superscript"/>
        </w:rPr>
        <w:t>−kt</w:t>
      </w:r>
      <w:r w:rsidRPr="00B80BF8">
        <w:rPr>
          <w:szCs w:val="22"/>
        </w:rPr>
        <w:t>) C</w:t>
      </w:r>
      <w:r w:rsidRPr="00B80BF8">
        <w:rPr>
          <w:szCs w:val="22"/>
          <w:vertAlign w:val="subscript"/>
        </w:rPr>
        <w:t>NMOC</w:t>
      </w:r>
      <w:r w:rsidRPr="00B80BF8">
        <w:rPr>
          <w:szCs w:val="22"/>
        </w:rPr>
        <w:t>(3.6 × 10</w:t>
      </w:r>
      <w:r w:rsidRPr="00B80BF8">
        <w:rPr>
          <w:szCs w:val="22"/>
          <w:vertAlign w:val="superscript"/>
        </w:rPr>
        <w:t>−9</w:t>
      </w:r>
      <w:r w:rsidRPr="00B80BF8">
        <w:rPr>
          <w:szCs w:val="22"/>
        </w:rPr>
        <w:t>)</w:t>
      </w:r>
    </w:p>
    <w:p w:rsidR="00B80BF8" w:rsidRPr="00B80BF8" w:rsidRDefault="00B80BF8" w:rsidP="00B80BF8">
      <w:pPr>
        <w:spacing w:after="120"/>
        <w:ind w:left="1440" w:hanging="360"/>
        <w:rPr>
          <w:szCs w:val="22"/>
        </w:rPr>
      </w:pPr>
      <w:r w:rsidRPr="00B80BF8">
        <w:rPr>
          <w:szCs w:val="22"/>
        </w:rPr>
        <w:t>Where:</w:t>
      </w:r>
    </w:p>
    <w:p w:rsidR="00B80BF8" w:rsidRPr="00B80BF8" w:rsidRDefault="00B80BF8" w:rsidP="00B80BF8">
      <w:pPr>
        <w:spacing w:after="120"/>
        <w:ind w:left="1440" w:hanging="360"/>
        <w:rPr>
          <w:szCs w:val="22"/>
        </w:rPr>
      </w:pPr>
      <w:r w:rsidRPr="00B80BF8">
        <w:rPr>
          <w:szCs w:val="22"/>
        </w:rPr>
        <w:t>M</w:t>
      </w:r>
      <w:r w:rsidRPr="00B80BF8">
        <w:rPr>
          <w:szCs w:val="22"/>
          <w:vertAlign w:val="subscript"/>
        </w:rPr>
        <w:t>NMOC</w:t>
      </w:r>
      <w:r w:rsidRPr="00B80BF8">
        <w:rPr>
          <w:szCs w:val="22"/>
        </w:rPr>
        <w:t xml:space="preserve">  =  mass emission rate of NMOC, megagrams per year</w:t>
      </w:r>
    </w:p>
    <w:p w:rsidR="00B80BF8" w:rsidRPr="00B80BF8" w:rsidRDefault="00B80BF8" w:rsidP="00B80BF8">
      <w:pPr>
        <w:spacing w:after="120"/>
        <w:ind w:left="1440" w:hanging="360"/>
        <w:rPr>
          <w:szCs w:val="22"/>
        </w:rPr>
      </w:pPr>
      <w:r w:rsidRPr="00B80BF8">
        <w:rPr>
          <w:szCs w:val="22"/>
        </w:rPr>
        <w:t>L</w:t>
      </w:r>
      <w:r w:rsidRPr="00B80BF8">
        <w:rPr>
          <w:szCs w:val="22"/>
          <w:vertAlign w:val="subscript"/>
        </w:rPr>
        <w:t>o</w:t>
      </w:r>
      <w:r w:rsidRPr="00B80BF8">
        <w:rPr>
          <w:szCs w:val="22"/>
        </w:rPr>
        <w:t xml:space="preserve">  =  methane generation potential, cubic meters per megagram solid waste</w:t>
      </w:r>
    </w:p>
    <w:p w:rsidR="00B80BF8" w:rsidRPr="00B80BF8" w:rsidRDefault="00B80BF8" w:rsidP="00B80BF8">
      <w:pPr>
        <w:spacing w:after="120"/>
        <w:ind w:left="1440" w:hanging="360"/>
        <w:rPr>
          <w:szCs w:val="22"/>
        </w:rPr>
      </w:pPr>
      <w:r w:rsidRPr="00B80BF8">
        <w:rPr>
          <w:szCs w:val="22"/>
        </w:rPr>
        <w:t>R  =  average annual acceptance rate, megagrams per year</w:t>
      </w:r>
    </w:p>
    <w:p w:rsidR="00B80BF8" w:rsidRPr="00B80BF8" w:rsidRDefault="00B80BF8" w:rsidP="00B80BF8">
      <w:pPr>
        <w:spacing w:after="120"/>
        <w:ind w:left="1440" w:hanging="360"/>
        <w:rPr>
          <w:szCs w:val="22"/>
        </w:rPr>
      </w:pPr>
      <w:r w:rsidRPr="00B80BF8">
        <w:rPr>
          <w:szCs w:val="22"/>
        </w:rPr>
        <w:t>k  =  methane generation rate constant, year</w:t>
      </w:r>
      <w:r w:rsidRPr="00B80BF8">
        <w:rPr>
          <w:szCs w:val="22"/>
          <w:vertAlign w:val="superscript"/>
        </w:rPr>
        <w:t>−1</w:t>
      </w:r>
    </w:p>
    <w:p w:rsidR="00B80BF8" w:rsidRPr="00B80BF8" w:rsidRDefault="00B80BF8" w:rsidP="00B80BF8">
      <w:pPr>
        <w:spacing w:after="120"/>
        <w:ind w:left="1440" w:hanging="360"/>
        <w:rPr>
          <w:szCs w:val="22"/>
        </w:rPr>
      </w:pPr>
      <w:r w:rsidRPr="00B80BF8">
        <w:rPr>
          <w:szCs w:val="22"/>
        </w:rPr>
        <w:t>t  =  age of landfill, years</w:t>
      </w:r>
    </w:p>
    <w:p w:rsidR="00B80BF8" w:rsidRPr="00B80BF8" w:rsidRDefault="00B80BF8" w:rsidP="00B80BF8">
      <w:pPr>
        <w:spacing w:after="120"/>
        <w:ind w:left="1440" w:hanging="360"/>
        <w:rPr>
          <w:szCs w:val="22"/>
        </w:rPr>
      </w:pPr>
      <w:r w:rsidRPr="00B80BF8">
        <w:rPr>
          <w:szCs w:val="22"/>
        </w:rPr>
        <w:t>C</w:t>
      </w:r>
      <w:r w:rsidRPr="00B80BF8">
        <w:rPr>
          <w:szCs w:val="22"/>
          <w:vertAlign w:val="subscript"/>
        </w:rPr>
        <w:t>NMOC</w:t>
      </w:r>
      <w:r w:rsidRPr="00B80BF8">
        <w:rPr>
          <w:szCs w:val="22"/>
        </w:rPr>
        <w:t xml:space="preserve">  =  concentration of NMOC, parts per million by volume as hexane</w:t>
      </w:r>
    </w:p>
    <w:p w:rsidR="00B80BF8" w:rsidRPr="00B80BF8" w:rsidRDefault="00B80BF8" w:rsidP="00B80BF8">
      <w:pPr>
        <w:spacing w:after="120"/>
        <w:ind w:left="1440" w:hanging="360"/>
        <w:rPr>
          <w:szCs w:val="22"/>
        </w:rPr>
      </w:pPr>
      <w:r w:rsidRPr="00B80BF8">
        <w:rPr>
          <w:szCs w:val="22"/>
        </w:rPr>
        <w:t>c  =  time since closure, years; for active landfill c=O and e</w:t>
      </w:r>
      <w:r w:rsidRPr="00B80BF8">
        <w:rPr>
          <w:szCs w:val="22"/>
          <w:vertAlign w:val="superscript"/>
        </w:rPr>
        <w:t>−kc</w:t>
      </w:r>
      <w:r w:rsidRPr="00B80BF8">
        <w:rPr>
          <w:szCs w:val="22"/>
        </w:rPr>
        <w:t>1</w:t>
      </w:r>
    </w:p>
    <w:p w:rsidR="00B80BF8" w:rsidRPr="00B80BF8" w:rsidRDefault="00B80BF8" w:rsidP="00B80BF8">
      <w:pPr>
        <w:spacing w:after="120"/>
        <w:ind w:left="1440" w:hanging="360"/>
        <w:rPr>
          <w:szCs w:val="22"/>
        </w:rPr>
      </w:pPr>
      <w:r w:rsidRPr="00B80BF8">
        <w:rPr>
          <w:szCs w:val="22"/>
        </w:rPr>
        <w:t>3.6×10−9  =  conversion factor</w:t>
      </w:r>
    </w:p>
    <w:p w:rsidR="00B80BF8" w:rsidRPr="00B80BF8" w:rsidRDefault="00B80BF8" w:rsidP="00B80BF8">
      <w:pPr>
        <w:spacing w:after="120"/>
        <w:ind w:left="1440"/>
        <w:rPr>
          <w:szCs w:val="22"/>
        </w:rPr>
      </w:pPr>
      <w:r w:rsidRPr="00B80BF8">
        <w:rPr>
          <w:szCs w:val="22"/>
        </w:rPr>
        <w:t>The mass of nondegradable solid waste may be subtracted from the total mass of solid waste in a particular section of the landfill when calculating the value of R, if documentation of the nature and amount of such wastes is maintained.</w:t>
      </w:r>
    </w:p>
    <w:p w:rsidR="00B80BF8" w:rsidRPr="00B80BF8" w:rsidRDefault="00B80BF8" w:rsidP="00735771">
      <w:pPr>
        <w:tabs>
          <w:tab w:val="left" w:pos="720"/>
        </w:tabs>
        <w:spacing w:after="120"/>
        <w:ind w:left="720" w:hanging="360"/>
        <w:rPr>
          <w:szCs w:val="22"/>
        </w:rPr>
      </w:pPr>
      <w:r w:rsidRPr="00B80BF8">
        <w:rPr>
          <w:szCs w:val="22"/>
        </w:rPr>
        <w:t>(b)</w:t>
      </w:r>
      <w:r w:rsidRPr="00B80BF8">
        <w:rPr>
          <w:szCs w:val="22"/>
        </w:rPr>
        <w:tab/>
      </w:r>
      <w:r w:rsidRPr="00B80BF8">
        <w:rPr>
          <w:i/>
          <w:iCs/>
          <w:szCs w:val="22"/>
        </w:rPr>
        <w:t xml:space="preserve">Tier 1. </w:t>
      </w:r>
      <w:r w:rsidRPr="00B80BF8">
        <w:rPr>
          <w:szCs w:val="22"/>
        </w:rPr>
        <w:t>The owner or operator shall compare the calculated NMOC mass emission rate to the standard of 50 megagrams per year.</w:t>
      </w:r>
    </w:p>
    <w:p w:rsidR="00B80BF8" w:rsidRPr="00B80BF8" w:rsidRDefault="00B80BF8" w:rsidP="00735771">
      <w:pPr>
        <w:spacing w:after="120"/>
        <w:ind w:left="1080" w:hanging="360"/>
        <w:rPr>
          <w:szCs w:val="22"/>
        </w:rPr>
      </w:pPr>
      <w:r w:rsidRPr="00B80BF8">
        <w:rPr>
          <w:szCs w:val="22"/>
        </w:rPr>
        <w:t>(1)</w:t>
      </w:r>
      <w:r w:rsidRPr="00B80BF8">
        <w:rPr>
          <w:szCs w:val="22"/>
        </w:rPr>
        <w:tab/>
        <w:t xml:space="preserve">If the NMOC emission rate calculated in paragraph (a)(1) of </w:t>
      </w:r>
      <w:r w:rsidR="00811E1E" w:rsidRPr="00B80BF8">
        <w:rPr>
          <w:bCs/>
        </w:rPr>
        <w:t>40 CFR 60.754</w:t>
      </w:r>
      <w:r w:rsidR="00811E1E">
        <w:rPr>
          <w:bCs/>
        </w:rPr>
        <w:t xml:space="preserve"> </w:t>
      </w:r>
      <w:r w:rsidRPr="00B80BF8">
        <w:rPr>
          <w:szCs w:val="22"/>
        </w:rPr>
        <w:t xml:space="preserve">is less than 50 megagrams per year, then the landfill owner shall submit an emission rate report as provided in </w:t>
      </w:r>
      <w:r w:rsidR="00735771">
        <w:rPr>
          <w:szCs w:val="22"/>
        </w:rPr>
        <w:t xml:space="preserve">40 CFR </w:t>
      </w:r>
      <w:r w:rsidRPr="00B80BF8">
        <w:rPr>
          <w:szCs w:val="22"/>
        </w:rPr>
        <w:t xml:space="preserve">60.757(b)(1), and shall recalculate the NMOC mass emission rate annually as required under </w:t>
      </w:r>
      <w:r w:rsidR="00735771">
        <w:rPr>
          <w:szCs w:val="22"/>
        </w:rPr>
        <w:t xml:space="preserve">40 CFR </w:t>
      </w:r>
      <w:r w:rsidRPr="00B80BF8">
        <w:rPr>
          <w:szCs w:val="22"/>
        </w:rPr>
        <w:t>60.752(b)(1).</w:t>
      </w:r>
    </w:p>
    <w:p w:rsidR="00B80BF8" w:rsidRPr="00B80BF8" w:rsidRDefault="00B80BF8" w:rsidP="00735771">
      <w:pPr>
        <w:spacing w:after="120"/>
        <w:ind w:left="1080" w:hanging="360"/>
        <w:rPr>
          <w:szCs w:val="22"/>
        </w:rPr>
      </w:pPr>
      <w:r w:rsidRPr="00B80BF8">
        <w:rPr>
          <w:szCs w:val="22"/>
        </w:rPr>
        <w:t>(2)</w:t>
      </w:r>
      <w:r w:rsidRPr="00B80BF8">
        <w:rPr>
          <w:szCs w:val="22"/>
        </w:rPr>
        <w:tab/>
        <w:t xml:space="preserve">If the calculated NMOC emission rate is equal to or greater than 50 megagrams per year, then the landfill owner shall either comply with </w:t>
      </w:r>
      <w:r w:rsidR="00735771">
        <w:rPr>
          <w:szCs w:val="22"/>
        </w:rPr>
        <w:t xml:space="preserve">40 CFR </w:t>
      </w:r>
      <w:r w:rsidRPr="00B80BF8">
        <w:rPr>
          <w:szCs w:val="22"/>
        </w:rPr>
        <w:t xml:space="preserve">60.752(b)(2), or determine a site-specific NMOC concentration and recalculate the NMOC emission rate using the procedures provided in paragraph (a)(3) of </w:t>
      </w:r>
      <w:r w:rsidR="00811E1E" w:rsidRPr="00B80BF8">
        <w:rPr>
          <w:bCs/>
        </w:rPr>
        <w:t>40 CFR 60.754</w:t>
      </w:r>
      <w:r w:rsidRPr="00B80BF8">
        <w:rPr>
          <w:szCs w:val="22"/>
        </w:rPr>
        <w:t>.</w:t>
      </w:r>
    </w:p>
    <w:p w:rsidR="00B80BF8" w:rsidRPr="00B80BF8" w:rsidRDefault="00B80BF8" w:rsidP="00735771">
      <w:pPr>
        <w:tabs>
          <w:tab w:val="left" w:pos="720"/>
        </w:tabs>
        <w:spacing w:after="120"/>
        <w:ind w:left="720" w:hanging="360"/>
        <w:rPr>
          <w:szCs w:val="22"/>
        </w:rPr>
      </w:pPr>
      <w:r w:rsidRPr="00B80BF8">
        <w:rPr>
          <w:szCs w:val="22"/>
        </w:rPr>
        <w:t>(c)</w:t>
      </w:r>
      <w:r w:rsidRPr="00B80BF8">
        <w:rPr>
          <w:szCs w:val="22"/>
        </w:rPr>
        <w:tab/>
      </w:r>
      <w:r w:rsidRPr="00B80BF8">
        <w:rPr>
          <w:i/>
          <w:iCs/>
          <w:szCs w:val="22"/>
        </w:rPr>
        <w:t xml:space="preserve">Tier 2. </w:t>
      </w:r>
      <w:r w:rsidR="00AC360B">
        <w:rPr>
          <w:i/>
          <w:iCs/>
          <w:szCs w:val="22"/>
        </w:rPr>
        <w:t xml:space="preserve"> </w:t>
      </w:r>
      <w:r w:rsidRPr="00B80BF8">
        <w:rPr>
          <w:szCs w:val="22"/>
        </w:rPr>
        <w:t xml:space="preserve">The landfill owner or operator shall determine the NMOC concentration using the following sampling procedure. </w:t>
      </w:r>
      <w:r w:rsidR="00AC360B">
        <w:rPr>
          <w:szCs w:val="22"/>
        </w:rPr>
        <w:t xml:space="preserve"> </w:t>
      </w:r>
      <w:r w:rsidRPr="00B80BF8">
        <w:rPr>
          <w:szCs w:val="22"/>
        </w:rPr>
        <w:t>The landfill owner or operator shall install at least two sample probes per hectare of landfill surface that has retained waste for at least 2 years.</w:t>
      </w:r>
      <w:r w:rsidR="00AC360B">
        <w:rPr>
          <w:szCs w:val="22"/>
        </w:rPr>
        <w:t xml:space="preserve"> </w:t>
      </w:r>
      <w:r w:rsidRPr="00B80BF8">
        <w:rPr>
          <w:szCs w:val="22"/>
        </w:rPr>
        <w:t xml:space="preserve"> If the landfill is larger than 25 hectares in area, only 50 samples are required. </w:t>
      </w:r>
      <w:r w:rsidR="00AC360B">
        <w:rPr>
          <w:szCs w:val="22"/>
        </w:rPr>
        <w:t xml:space="preserve"> </w:t>
      </w:r>
      <w:r w:rsidRPr="00B80BF8">
        <w:rPr>
          <w:szCs w:val="22"/>
        </w:rPr>
        <w:t xml:space="preserve">The sample probes should be located to avoid known areas of nondegradable solid waste. </w:t>
      </w:r>
      <w:r w:rsidR="00AC360B">
        <w:rPr>
          <w:szCs w:val="22"/>
        </w:rPr>
        <w:t xml:space="preserve"> </w:t>
      </w:r>
      <w:r w:rsidRPr="00B80BF8">
        <w:rPr>
          <w:szCs w:val="22"/>
        </w:rPr>
        <w:t xml:space="preserve">The owner or operator shall collect and analyze one sample of landfill gas </w:t>
      </w:r>
      <w:r w:rsidRPr="00B80BF8">
        <w:rPr>
          <w:szCs w:val="22"/>
        </w:rPr>
        <w:lastRenderedPageBreak/>
        <w:t>from each probe to determine the NMOC concentration using Method 25 or 25C of Appendix A of this part. Method 18 of Appendix A of this part may be used to analyze the samples collected by the Method 25 or 25C sampling procedure.</w:t>
      </w:r>
      <w:r w:rsidR="00AC360B">
        <w:rPr>
          <w:szCs w:val="22"/>
        </w:rPr>
        <w:t xml:space="preserve"> </w:t>
      </w:r>
      <w:r w:rsidRPr="00B80BF8">
        <w:rPr>
          <w:szCs w:val="22"/>
        </w:rPr>
        <w:t xml:space="preserve"> Taking composite samples from different probes into a single cylinder is allowed; however, equal sample volumes must be taken from each probe.</w:t>
      </w:r>
      <w:r w:rsidR="00AC360B">
        <w:rPr>
          <w:szCs w:val="22"/>
        </w:rPr>
        <w:t xml:space="preserve"> </w:t>
      </w:r>
      <w:r w:rsidRPr="00B80BF8">
        <w:rPr>
          <w:szCs w:val="22"/>
        </w:rPr>
        <w:t xml:space="preserve"> For each composite, the sampling rate, collection times, beginning and ending cylinder vacuums, or alternative volume measurements must be recorded to verify that composite volumes are equal. </w:t>
      </w:r>
      <w:r w:rsidR="00AC360B">
        <w:rPr>
          <w:szCs w:val="22"/>
        </w:rPr>
        <w:t xml:space="preserve"> </w:t>
      </w:r>
      <w:r w:rsidRPr="00B80BF8">
        <w:rPr>
          <w:szCs w:val="22"/>
        </w:rPr>
        <w:t xml:space="preserve">Composite sample volumes should not be less than one liter unless evidence can be provided to substantiate the accuracy of smaller volumes. </w:t>
      </w:r>
      <w:r w:rsidR="00AC360B">
        <w:rPr>
          <w:szCs w:val="22"/>
        </w:rPr>
        <w:t xml:space="preserve"> </w:t>
      </w:r>
      <w:r w:rsidRPr="00B80BF8">
        <w:rPr>
          <w:szCs w:val="22"/>
        </w:rPr>
        <w:t>Terminate compositing before the cylinder approaches ambient pressure where measurement accuracy diminishes.</w:t>
      </w:r>
      <w:r w:rsidR="00AC360B">
        <w:rPr>
          <w:szCs w:val="22"/>
        </w:rPr>
        <w:t xml:space="preserve"> </w:t>
      </w:r>
      <w:r w:rsidRPr="00B80BF8">
        <w:rPr>
          <w:szCs w:val="22"/>
        </w:rPr>
        <w:t xml:space="preserve"> If using Method 18, the owner or operator must identify all compounds in the sample and, as a minimum, test for those compounds published in the most recent Compilation of Air Pollutant Emission Factors (AP–42), minus carbon monoxide, hydrogen sulfide, and mercury. </w:t>
      </w:r>
      <w:r w:rsidR="00AC360B">
        <w:rPr>
          <w:szCs w:val="22"/>
        </w:rPr>
        <w:t xml:space="preserve"> </w:t>
      </w:r>
      <w:r w:rsidRPr="00B80BF8">
        <w:rPr>
          <w:szCs w:val="22"/>
        </w:rPr>
        <w:t>As a minimum, the instrument must be calibrated for each of the compounds on the list. Convert the concentration of each Method 18 compound to C</w:t>
      </w:r>
      <w:r w:rsidRPr="00B80BF8">
        <w:rPr>
          <w:szCs w:val="22"/>
          <w:vertAlign w:val="subscript"/>
        </w:rPr>
        <w:t xml:space="preserve">NMOC </w:t>
      </w:r>
      <w:r w:rsidRPr="00B80BF8">
        <w:rPr>
          <w:szCs w:val="22"/>
        </w:rPr>
        <w:t>as hexane by multiplying by the ratio of its carbon atoms divided by six.</w:t>
      </w:r>
      <w:r w:rsidR="00AC360B">
        <w:rPr>
          <w:szCs w:val="22"/>
        </w:rPr>
        <w:t xml:space="preserve"> </w:t>
      </w:r>
      <w:r w:rsidRPr="00B80BF8">
        <w:rPr>
          <w:szCs w:val="22"/>
        </w:rPr>
        <w:t xml:space="preserve"> If more than the required number of samples are taken, all samples must be used in the analysis. </w:t>
      </w:r>
      <w:r w:rsidR="00AC360B">
        <w:rPr>
          <w:szCs w:val="22"/>
        </w:rPr>
        <w:t xml:space="preserve"> </w:t>
      </w:r>
      <w:r w:rsidRPr="00B80BF8">
        <w:rPr>
          <w:szCs w:val="22"/>
        </w:rPr>
        <w:t>The landfill owner or operator must divide the NMOC concentration from Method 25 or 25C of Appendix A of this part by six to convert from C</w:t>
      </w:r>
      <w:r w:rsidRPr="00B80BF8">
        <w:rPr>
          <w:szCs w:val="22"/>
          <w:vertAlign w:val="subscript"/>
        </w:rPr>
        <w:t xml:space="preserve">NMOC </w:t>
      </w:r>
      <w:r w:rsidRPr="00B80BF8">
        <w:rPr>
          <w:szCs w:val="22"/>
        </w:rPr>
        <w:t>as carbon to C</w:t>
      </w:r>
      <w:r w:rsidRPr="00B80BF8">
        <w:rPr>
          <w:szCs w:val="22"/>
          <w:vertAlign w:val="subscript"/>
        </w:rPr>
        <w:t xml:space="preserve">NMOC </w:t>
      </w:r>
      <w:r w:rsidRPr="00B80BF8">
        <w:rPr>
          <w:szCs w:val="22"/>
        </w:rPr>
        <w:t xml:space="preserve">as hexane. </w:t>
      </w:r>
      <w:r w:rsidR="00AC360B">
        <w:rPr>
          <w:szCs w:val="22"/>
        </w:rPr>
        <w:t xml:space="preserve"> </w:t>
      </w:r>
      <w:r w:rsidRPr="00B80BF8">
        <w:rPr>
          <w:szCs w:val="22"/>
        </w:rPr>
        <w:t xml:space="preserve">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w:t>
      </w:r>
      <w:r w:rsidR="00AC360B">
        <w:rPr>
          <w:szCs w:val="22"/>
        </w:rPr>
        <w:t xml:space="preserve"> </w:t>
      </w:r>
      <w:r w:rsidRPr="00B80BF8">
        <w:rPr>
          <w:szCs w:val="22"/>
        </w:rPr>
        <w:t xml:space="preserve">For active collection systems, samples may be collected from the common header pipe before the gas moving or condensate removal equipment. </w:t>
      </w:r>
      <w:r w:rsidR="00AC360B">
        <w:rPr>
          <w:szCs w:val="22"/>
        </w:rPr>
        <w:t xml:space="preserve"> </w:t>
      </w:r>
      <w:r w:rsidRPr="00B80BF8">
        <w:rPr>
          <w:szCs w:val="22"/>
        </w:rPr>
        <w:t>For these systems, a minimum of three samples must be collected from the header pipe.</w:t>
      </w:r>
    </w:p>
    <w:p w:rsidR="00B80BF8" w:rsidRPr="00B80BF8" w:rsidRDefault="00B80BF8" w:rsidP="00735771">
      <w:pPr>
        <w:tabs>
          <w:tab w:val="left" w:pos="1080"/>
        </w:tabs>
        <w:spacing w:after="120"/>
        <w:ind w:left="1080" w:hanging="360"/>
        <w:rPr>
          <w:szCs w:val="22"/>
        </w:rPr>
      </w:pPr>
      <w:r w:rsidRPr="00B80BF8">
        <w:rPr>
          <w:szCs w:val="22"/>
        </w:rPr>
        <w:t>(1)</w:t>
      </w:r>
      <w:r w:rsidRPr="00B80BF8">
        <w:rPr>
          <w:szCs w:val="22"/>
        </w:rPr>
        <w:tab/>
        <w:t xml:space="preserve">The landfill owner or operator shall recalculate the NMOC mass emission rate using the equations provided in paragraph (a)(1)(i) or (a)(1)(ii) of </w:t>
      </w:r>
      <w:r w:rsidR="00811E1E" w:rsidRPr="00B80BF8">
        <w:rPr>
          <w:bCs/>
        </w:rPr>
        <w:t>40 CFR 60.754</w:t>
      </w:r>
      <w:r w:rsidRPr="00B80BF8">
        <w:rPr>
          <w:szCs w:val="22"/>
        </w:rPr>
        <w:t xml:space="preserve"> and using the average NMOC concentration from the collected samples instead of the default value in the equation provided in paragraph (a)(1) of </w:t>
      </w:r>
      <w:r w:rsidR="00811E1E" w:rsidRPr="00B80BF8">
        <w:rPr>
          <w:bCs/>
        </w:rPr>
        <w:t>40 CFR 60.754</w:t>
      </w:r>
      <w:r w:rsidRPr="00B80BF8">
        <w:rPr>
          <w:szCs w:val="22"/>
        </w:rPr>
        <w:t>.</w:t>
      </w:r>
    </w:p>
    <w:p w:rsidR="00B80BF8" w:rsidRPr="00B80BF8" w:rsidRDefault="00B80BF8" w:rsidP="00735771">
      <w:pPr>
        <w:tabs>
          <w:tab w:val="left" w:pos="1080"/>
        </w:tabs>
        <w:spacing w:after="120"/>
        <w:ind w:left="1080" w:hanging="360"/>
        <w:rPr>
          <w:szCs w:val="22"/>
        </w:rPr>
      </w:pPr>
      <w:r w:rsidRPr="00B80BF8">
        <w:rPr>
          <w:szCs w:val="22"/>
        </w:rPr>
        <w:t>(2)</w:t>
      </w:r>
      <w:r w:rsidRPr="00B80BF8">
        <w:rPr>
          <w:szCs w:val="22"/>
        </w:rPr>
        <w:tab/>
        <w:t xml:space="preserve">If the resulting mass emission rate calculated using the site-specific NMOC concentration is equal to or greater than 50 megagrams per year, then the landfill owner or operator shall either comply with </w:t>
      </w:r>
      <w:r w:rsidR="00735771">
        <w:rPr>
          <w:szCs w:val="22"/>
        </w:rPr>
        <w:t xml:space="preserve">40 CFR </w:t>
      </w:r>
      <w:r w:rsidRPr="00B80BF8">
        <w:rPr>
          <w:szCs w:val="22"/>
        </w:rPr>
        <w:t xml:space="preserve">60.752(b)(2), or determine the site-specific methane generation rate constant and recalculate the NMOC emission rate using the site-specific methane generation rate using the procedure specified in paragraph (a)(4) of </w:t>
      </w:r>
      <w:r w:rsidR="00811E1E" w:rsidRPr="00B80BF8">
        <w:rPr>
          <w:bCs/>
        </w:rPr>
        <w:t>40 CFR 60.754</w:t>
      </w:r>
      <w:r w:rsidRPr="00B80BF8">
        <w:rPr>
          <w:szCs w:val="22"/>
        </w:rPr>
        <w:t>.</w:t>
      </w:r>
    </w:p>
    <w:p w:rsidR="00B80BF8" w:rsidRPr="00B80BF8" w:rsidRDefault="00B80BF8" w:rsidP="00735771">
      <w:pPr>
        <w:tabs>
          <w:tab w:val="left" w:pos="1080"/>
        </w:tabs>
        <w:spacing w:after="120"/>
        <w:ind w:left="1080" w:hanging="360"/>
        <w:rPr>
          <w:szCs w:val="22"/>
        </w:rPr>
      </w:pPr>
      <w:r w:rsidRPr="00B80BF8">
        <w:rPr>
          <w:szCs w:val="22"/>
        </w:rPr>
        <w:t>(3)</w:t>
      </w:r>
      <w:r w:rsidRPr="00B80BF8">
        <w:rPr>
          <w:szCs w:val="22"/>
        </w:rPr>
        <w:tab/>
        <w:t xml:space="preserve">If the resulting NMOC mass emission rate is less than 50 megagrams per year, the owner or operator shall submit a periodic estimate of the emission rate report as provided in </w:t>
      </w:r>
      <w:r w:rsidR="00735771">
        <w:rPr>
          <w:szCs w:val="22"/>
        </w:rPr>
        <w:t xml:space="preserve">40 CFR </w:t>
      </w:r>
      <w:r w:rsidRPr="00B80BF8">
        <w:rPr>
          <w:szCs w:val="22"/>
        </w:rPr>
        <w:t xml:space="preserve">60.757(b)(1) and retest the site-specific NMOC concentration every 5 years using the methods specified in </w:t>
      </w:r>
      <w:r w:rsidR="00811E1E" w:rsidRPr="00B80BF8">
        <w:rPr>
          <w:bCs/>
        </w:rPr>
        <w:t>40 CFR 60.754</w:t>
      </w:r>
      <w:r w:rsidRPr="00B80BF8">
        <w:rPr>
          <w:szCs w:val="22"/>
        </w:rPr>
        <w:t>.</w:t>
      </w:r>
    </w:p>
    <w:p w:rsidR="00B80BF8" w:rsidRPr="00B80BF8" w:rsidRDefault="00B80BF8" w:rsidP="00735771">
      <w:pPr>
        <w:tabs>
          <w:tab w:val="left" w:pos="720"/>
        </w:tabs>
        <w:spacing w:after="120"/>
        <w:ind w:left="720" w:hanging="360"/>
        <w:rPr>
          <w:szCs w:val="22"/>
        </w:rPr>
      </w:pPr>
      <w:r w:rsidRPr="00B80BF8">
        <w:rPr>
          <w:szCs w:val="22"/>
        </w:rPr>
        <w:t>(d)</w:t>
      </w:r>
      <w:r w:rsidRPr="00B80BF8">
        <w:rPr>
          <w:szCs w:val="22"/>
        </w:rPr>
        <w:tab/>
      </w:r>
      <w:r w:rsidRPr="00B80BF8">
        <w:rPr>
          <w:i/>
          <w:iCs/>
          <w:szCs w:val="22"/>
        </w:rPr>
        <w:t xml:space="preserve">Tier 3. </w:t>
      </w:r>
      <w:r w:rsidR="00AC360B">
        <w:rPr>
          <w:i/>
          <w:iCs/>
          <w:szCs w:val="22"/>
        </w:rPr>
        <w:t xml:space="preserve"> </w:t>
      </w:r>
      <w:r w:rsidRPr="00B80BF8">
        <w:rPr>
          <w:szCs w:val="22"/>
        </w:rPr>
        <w:t xml:space="preserve">The site-specific methane generation rate constant shall be determined using the procedures provided in Method 2E of appendix A of this part. </w:t>
      </w:r>
      <w:r w:rsidR="00AC360B">
        <w:rPr>
          <w:szCs w:val="22"/>
        </w:rPr>
        <w:t xml:space="preserve"> </w:t>
      </w:r>
      <w:r w:rsidRPr="00B80BF8">
        <w:rPr>
          <w:szCs w:val="22"/>
        </w:rPr>
        <w:t xml:space="preserve">The landfill owner or operator shall estimate the NMOC mass emission rate using equations in paragraph (a)(1)(i) or (a)(1)(ii) of </w:t>
      </w:r>
      <w:r w:rsidR="00811E1E" w:rsidRPr="00B80BF8">
        <w:rPr>
          <w:bCs/>
        </w:rPr>
        <w:t>40 CFR 60.754</w:t>
      </w:r>
      <w:r w:rsidRPr="00B80BF8">
        <w:rPr>
          <w:szCs w:val="22"/>
        </w:rPr>
        <w:t xml:space="preserve"> and using a site-specific methane generation rate constant k, and the site-specific NMOC concentration as determined in paragraph (a)(3) of </w:t>
      </w:r>
      <w:r w:rsidR="00811E1E" w:rsidRPr="00B80BF8">
        <w:rPr>
          <w:bCs/>
        </w:rPr>
        <w:t>40 CFR 60.754</w:t>
      </w:r>
      <w:r w:rsidRPr="00B80BF8">
        <w:rPr>
          <w:szCs w:val="22"/>
        </w:rPr>
        <w:t xml:space="preserve"> instead of the default values provided in paragraph (a)(1) of </w:t>
      </w:r>
      <w:r w:rsidR="00811E1E" w:rsidRPr="00B80BF8">
        <w:rPr>
          <w:bCs/>
        </w:rPr>
        <w:t>40 CFR 60.754</w:t>
      </w:r>
      <w:r w:rsidRPr="00B80BF8">
        <w:rPr>
          <w:szCs w:val="22"/>
        </w:rPr>
        <w:t xml:space="preserve">. </w:t>
      </w:r>
      <w:r w:rsidR="00AC360B">
        <w:rPr>
          <w:szCs w:val="22"/>
        </w:rPr>
        <w:t xml:space="preserve"> </w:t>
      </w:r>
      <w:r w:rsidRPr="00B80BF8">
        <w:rPr>
          <w:szCs w:val="22"/>
        </w:rPr>
        <w:t>The landfill owner or operator shall compare the resulting NMOC mass emission rate to the standard of 50 megagrams per year.</w:t>
      </w:r>
    </w:p>
    <w:p w:rsidR="00B80BF8" w:rsidRPr="00B80BF8" w:rsidRDefault="00B80BF8" w:rsidP="00735771">
      <w:pPr>
        <w:tabs>
          <w:tab w:val="left" w:pos="1080"/>
        </w:tabs>
        <w:spacing w:after="120"/>
        <w:ind w:left="1080" w:hanging="360"/>
        <w:rPr>
          <w:szCs w:val="22"/>
        </w:rPr>
      </w:pPr>
      <w:r w:rsidRPr="00B80BF8">
        <w:rPr>
          <w:szCs w:val="22"/>
        </w:rPr>
        <w:t>(1)</w:t>
      </w:r>
      <w:r w:rsidRPr="00B80BF8">
        <w:rPr>
          <w:szCs w:val="22"/>
        </w:rPr>
        <w:tab/>
        <w:t xml:space="preserve">If the NMOC mass emission rate as calculated using the site-specific methane generation rate and concentration of NMOC is equal to or greater than 50 megagrams per year, the owner or operator shall comply with </w:t>
      </w:r>
      <w:r w:rsidR="00735771">
        <w:rPr>
          <w:szCs w:val="22"/>
        </w:rPr>
        <w:t xml:space="preserve">40 CFR </w:t>
      </w:r>
      <w:r w:rsidRPr="00B80BF8">
        <w:rPr>
          <w:szCs w:val="22"/>
        </w:rPr>
        <w:t>60.752(b)(2).</w:t>
      </w:r>
    </w:p>
    <w:p w:rsidR="00B80BF8" w:rsidRPr="00B80BF8" w:rsidRDefault="00B80BF8" w:rsidP="00735771">
      <w:pPr>
        <w:tabs>
          <w:tab w:val="left" w:pos="1080"/>
        </w:tabs>
        <w:spacing w:after="120"/>
        <w:ind w:left="1080" w:hanging="360"/>
        <w:rPr>
          <w:szCs w:val="22"/>
        </w:rPr>
      </w:pPr>
      <w:r w:rsidRPr="00B80BF8">
        <w:rPr>
          <w:szCs w:val="22"/>
        </w:rPr>
        <w:t>(2)</w:t>
      </w:r>
      <w:r w:rsidRPr="00B80BF8">
        <w:rPr>
          <w:szCs w:val="22"/>
        </w:rPr>
        <w:tab/>
        <w:t xml:space="preserve">If the NMOC mass emission rate is less than 50 megagrams per year, then the owner or operator shall submit a periodic emission rate report as provided in </w:t>
      </w:r>
      <w:r w:rsidR="00735771">
        <w:rPr>
          <w:szCs w:val="22"/>
        </w:rPr>
        <w:t xml:space="preserve">40 CFR </w:t>
      </w:r>
      <w:r w:rsidRPr="00B80BF8">
        <w:rPr>
          <w:szCs w:val="22"/>
        </w:rPr>
        <w:t xml:space="preserve">60.757(b)(1) and shall recalculate the NMOC mass emission rate annually, as provided in </w:t>
      </w:r>
      <w:r w:rsidR="00735771">
        <w:rPr>
          <w:szCs w:val="22"/>
        </w:rPr>
        <w:t xml:space="preserve">40 CFR </w:t>
      </w:r>
      <w:r w:rsidRPr="00B80BF8">
        <w:rPr>
          <w:szCs w:val="22"/>
        </w:rPr>
        <w:t xml:space="preserve">60.757(b)(1) using the equations in </w:t>
      </w:r>
      <w:r w:rsidRPr="00B80BF8">
        <w:rPr>
          <w:szCs w:val="22"/>
        </w:rPr>
        <w:lastRenderedPageBreak/>
        <w:t xml:space="preserve">paragraph (a)(1) of </w:t>
      </w:r>
      <w:r w:rsidR="00811E1E" w:rsidRPr="00B80BF8">
        <w:rPr>
          <w:bCs/>
        </w:rPr>
        <w:t>40 CFR 60.754</w:t>
      </w:r>
      <w:r w:rsidRPr="00B80BF8">
        <w:rPr>
          <w:szCs w:val="22"/>
        </w:rPr>
        <w:t xml:space="preserve"> and using the site-specific methane generation rate constant and NMOC concentration obtained in paragraph (a)(3) of </w:t>
      </w:r>
      <w:r w:rsidR="00811E1E" w:rsidRPr="00B80BF8">
        <w:rPr>
          <w:bCs/>
        </w:rPr>
        <w:t>40 CFR 60.754</w:t>
      </w:r>
      <w:r w:rsidRPr="00B80BF8">
        <w:rPr>
          <w:szCs w:val="22"/>
        </w:rPr>
        <w:t xml:space="preserve">. </w:t>
      </w:r>
      <w:r w:rsidR="00AC360B">
        <w:rPr>
          <w:szCs w:val="22"/>
        </w:rPr>
        <w:t xml:space="preserve"> </w:t>
      </w:r>
      <w:r w:rsidRPr="00B80BF8">
        <w:rPr>
          <w:szCs w:val="22"/>
        </w:rPr>
        <w:t>The calculation of the methane generation rate constant is performed only once, and the value obtained from this test shall be used in all subsequent annual NMOC emission rate calculations.</w:t>
      </w:r>
    </w:p>
    <w:p w:rsidR="00B80BF8" w:rsidRPr="00B80BF8" w:rsidRDefault="00B80BF8" w:rsidP="00735771">
      <w:pPr>
        <w:tabs>
          <w:tab w:val="left" w:pos="720"/>
        </w:tabs>
        <w:spacing w:after="120"/>
        <w:ind w:left="720" w:hanging="360"/>
        <w:rPr>
          <w:szCs w:val="22"/>
        </w:rPr>
      </w:pPr>
      <w:r w:rsidRPr="00B80BF8">
        <w:rPr>
          <w:szCs w:val="22"/>
        </w:rPr>
        <w:t>(e)</w:t>
      </w:r>
      <w:r w:rsidRPr="00B80BF8">
        <w:rPr>
          <w:szCs w:val="22"/>
        </w:rPr>
        <w:tab/>
        <w:t xml:space="preserve">The owner or operator may use other methods to determine the NMOC concentration or a site-specific k as an alternative to the methods required in paragraphs (a)(3) and (a)(4) of </w:t>
      </w:r>
      <w:r w:rsidR="00811E1E" w:rsidRPr="00B80BF8">
        <w:rPr>
          <w:bCs/>
        </w:rPr>
        <w:t>40 CFR 60.754</w:t>
      </w:r>
      <w:r w:rsidRPr="00B80BF8">
        <w:rPr>
          <w:szCs w:val="22"/>
        </w:rPr>
        <w:t xml:space="preserve"> if the method has been approved by the Administrator.  [</w:t>
      </w:r>
      <w:r w:rsidRPr="00B80BF8">
        <w:rPr>
          <w:bCs/>
        </w:rPr>
        <w:t>40 CFR 60.754(a)]</w:t>
      </w:r>
    </w:p>
    <w:p w:rsidR="00B80BF8" w:rsidRPr="00BA505E" w:rsidRDefault="00B80BF8" w:rsidP="00B80BF8">
      <w:pPr>
        <w:tabs>
          <w:tab w:val="left" w:pos="0"/>
        </w:tabs>
        <w:suppressAutoHyphens/>
        <w:spacing w:before="120" w:after="120"/>
        <w:rPr>
          <w:b/>
          <w:u w:val="single"/>
        </w:rPr>
      </w:pPr>
      <w:r w:rsidRPr="00BA505E">
        <w:rPr>
          <w:b/>
          <w:u w:val="single"/>
        </w:rPr>
        <w:t>Recordkeeping and Reporting Requirements</w:t>
      </w:r>
    </w:p>
    <w:p w:rsidR="00B80BF8" w:rsidRPr="00BA505E" w:rsidRDefault="00B80BF8" w:rsidP="00735771">
      <w:pPr>
        <w:numPr>
          <w:ilvl w:val="0"/>
          <w:numId w:val="3"/>
        </w:numPr>
        <w:tabs>
          <w:tab w:val="clear" w:pos="1296"/>
          <w:tab w:val="left" w:pos="360"/>
        </w:tabs>
        <w:suppressAutoHyphens/>
        <w:spacing w:before="120" w:after="120"/>
        <w:ind w:left="360" w:hanging="360"/>
      </w:pPr>
      <w:r w:rsidRPr="00BA505E">
        <w:rPr>
          <w:u w:val="single"/>
        </w:rPr>
        <w:t>Reporting Schedule</w:t>
      </w:r>
      <w:r w:rsidRPr="00BA505E">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4348"/>
        <w:gridCol w:w="2056"/>
      </w:tblGrid>
      <w:tr w:rsidR="00B80BF8" w:rsidRPr="00BA505E" w:rsidTr="00B80BF8">
        <w:tc>
          <w:tcPr>
            <w:tcW w:w="3240" w:type="dxa"/>
            <w:tcBorders>
              <w:bottom w:val="double" w:sz="4" w:space="0" w:color="auto"/>
            </w:tcBorders>
            <w:vAlign w:val="center"/>
          </w:tcPr>
          <w:p w:rsidR="00B80BF8" w:rsidRPr="00BA505E" w:rsidRDefault="00B80BF8" w:rsidP="00B80BF8">
            <w:pPr>
              <w:tabs>
                <w:tab w:val="left" w:pos="360"/>
                <w:tab w:val="left" w:pos="720"/>
                <w:tab w:val="left" w:pos="1080"/>
                <w:tab w:val="left" w:pos="1440"/>
                <w:tab w:val="left" w:pos="1800"/>
                <w:tab w:val="left" w:pos="2160"/>
              </w:tabs>
              <w:spacing w:line="-240" w:lineRule="auto"/>
              <w:rPr>
                <w:b/>
              </w:rPr>
            </w:pPr>
            <w:r w:rsidRPr="00BA505E">
              <w:rPr>
                <w:b/>
              </w:rPr>
              <w:t>Report</w:t>
            </w:r>
          </w:p>
        </w:tc>
        <w:tc>
          <w:tcPr>
            <w:tcW w:w="4410" w:type="dxa"/>
            <w:tcBorders>
              <w:bottom w:val="double" w:sz="4" w:space="0" w:color="auto"/>
            </w:tcBorders>
            <w:vAlign w:val="center"/>
          </w:tcPr>
          <w:p w:rsidR="00B80BF8" w:rsidRPr="00BA505E" w:rsidRDefault="00B80BF8" w:rsidP="00B80BF8">
            <w:pPr>
              <w:tabs>
                <w:tab w:val="left" w:pos="360"/>
                <w:tab w:val="left" w:pos="720"/>
                <w:tab w:val="left" w:pos="1080"/>
                <w:tab w:val="left" w:pos="1440"/>
                <w:tab w:val="left" w:pos="1800"/>
                <w:tab w:val="left" w:pos="2160"/>
              </w:tabs>
              <w:spacing w:line="-240" w:lineRule="auto"/>
              <w:rPr>
                <w:b/>
              </w:rPr>
            </w:pPr>
            <w:r w:rsidRPr="00BA505E">
              <w:rPr>
                <w:b/>
              </w:rPr>
              <w:t>Reporting Deadline</w:t>
            </w:r>
          </w:p>
        </w:tc>
        <w:tc>
          <w:tcPr>
            <w:tcW w:w="2070" w:type="dxa"/>
            <w:tcBorders>
              <w:bottom w:val="double" w:sz="4" w:space="0" w:color="auto"/>
            </w:tcBorders>
            <w:vAlign w:val="center"/>
          </w:tcPr>
          <w:p w:rsidR="00B80BF8" w:rsidRPr="00BA505E" w:rsidRDefault="00B80BF8" w:rsidP="00B80BF8">
            <w:pPr>
              <w:tabs>
                <w:tab w:val="left" w:pos="360"/>
                <w:tab w:val="left" w:pos="720"/>
                <w:tab w:val="left" w:pos="1080"/>
                <w:tab w:val="left" w:pos="1440"/>
                <w:tab w:val="left" w:pos="1800"/>
                <w:tab w:val="left" w:pos="2160"/>
              </w:tabs>
              <w:spacing w:line="-240" w:lineRule="auto"/>
              <w:rPr>
                <w:b/>
              </w:rPr>
            </w:pPr>
            <w:r w:rsidRPr="00BA505E">
              <w:rPr>
                <w:b/>
              </w:rPr>
              <w:t>Related Condition(s)</w:t>
            </w:r>
          </w:p>
        </w:tc>
      </w:tr>
      <w:tr w:rsidR="00B80BF8" w:rsidRPr="00BA505E" w:rsidTr="00B80BF8">
        <w:tc>
          <w:tcPr>
            <w:tcW w:w="3240" w:type="dxa"/>
            <w:tcBorders>
              <w:top w:val="double" w:sz="4" w:space="0" w:color="auto"/>
            </w:tcBorders>
            <w:vAlign w:val="center"/>
          </w:tcPr>
          <w:p w:rsidR="00B80BF8" w:rsidRPr="00BA505E" w:rsidRDefault="00B80BF8" w:rsidP="00B80BF8">
            <w:pPr>
              <w:pStyle w:val="BodyText"/>
              <w:ind w:right="144"/>
              <w:rPr>
                <w:highlight w:val="yellow"/>
              </w:rPr>
            </w:pPr>
            <w:r w:rsidRPr="00BA505E">
              <w:t>NMOC Emission Rate Reports</w:t>
            </w:r>
          </w:p>
        </w:tc>
        <w:tc>
          <w:tcPr>
            <w:tcW w:w="4410" w:type="dxa"/>
            <w:tcBorders>
              <w:top w:val="double" w:sz="4" w:space="0" w:color="auto"/>
            </w:tcBorders>
            <w:vAlign w:val="center"/>
          </w:tcPr>
          <w:p w:rsidR="00B80BF8" w:rsidRPr="00BA505E" w:rsidRDefault="00B80BF8" w:rsidP="00B80BF8">
            <w:pPr>
              <w:suppressAutoHyphens/>
              <w:ind w:right="144"/>
              <w:rPr>
                <w:highlight w:val="yellow"/>
              </w:rPr>
            </w:pPr>
            <w:r w:rsidRPr="00BA505E">
              <w:t>initially and annually thereafter</w:t>
            </w:r>
          </w:p>
        </w:tc>
        <w:tc>
          <w:tcPr>
            <w:tcW w:w="2070" w:type="dxa"/>
            <w:tcBorders>
              <w:top w:val="double" w:sz="4" w:space="0" w:color="auto"/>
            </w:tcBorders>
            <w:vAlign w:val="center"/>
          </w:tcPr>
          <w:p w:rsidR="00B80BF8" w:rsidRPr="00BA505E" w:rsidRDefault="00B80BF8" w:rsidP="00B80BF8">
            <w:pPr>
              <w:pStyle w:val="BodyText"/>
            </w:pPr>
            <w:r w:rsidRPr="00BA505E">
              <w:t>A.10.</w:t>
            </w:r>
          </w:p>
        </w:tc>
      </w:tr>
      <w:tr w:rsidR="00B80BF8" w:rsidRPr="00BA505E" w:rsidTr="00B80BF8">
        <w:tc>
          <w:tcPr>
            <w:tcW w:w="3240" w:type="dxa"/>
            <w:vAlign w:val="center"/>
          </w:tcPr>
          <w:p w:rsidR="00B80BF8" w:rsidRPr="00BA505E" w:rsidRDefault="00B80BF8" w:rsidP="00B80BF8">
            <w:pPr>
              <w:pStyle w:val="BodyText"/>
              <w:ind w:right="144"/>
              <w:rPr>
                <w:highlight w:val="yellow"/>
              </w:rPr>
            </w:pPr>
            <w:r w:rsidRPr="00BA505E">
              <w:t>Facility Closure Report</w:t>
            </w:r>
          </w:p>
        </w:tc>
        <w:tc>
          <w:tcPr>
            <w:tcW w:w="4410" w:type="dxa"/>
            <w:vAlign w:val="center"/>
          </w:tcPr>
          <w:p w:rsidR="00B80BF8" w:rsidRPr="00BA505E" w:rsidRDefault="00B80BF8" w:rsidP="00B80BF8">
            <w:pPr>
              <w:suppressAutoHyphens/>
              <w:ind w:right="144"/>
            </w:pPr>
            <w:r w:rsidRPr="00BA505E">
              <w:t>Within 30 days of Waste Acceptance Cessation</w:t>
            </w:r>
          </w:p>
        </w:tc>
        <w:tc>
          <w:tcPr>
            <w:tcW w:w="2070" w:type="dxa"/>
            <w:vAlign w:val="center"/>
          </w:tcPr>
          <w:p w:rsidR="00B80BF8" w:rsidRPr="00BA505E" w:rsidRDefault="00B80BF8" w:rsidP="00B80BF8">
            <w:pPr>
              <w:pStyle w:val="BodyText"/>
            </w:pPr>
            <w:r w:rsidRPr="00BA505E">
              <w:t>A.11.</w:t>
            </w:r>
          </w:p>
        </w:tc>
      </w:tr>
    </w:tbl>
    <w:p w:rsidR="00B80BF8" w:rsidRPr="00BA505E" w:rsidRDefault="00B80BF8" w:rsidP="00B80BF8">
      <w:pPr>
        <w:tabs>
          <w:tab w:val="left" w:pos="0"/>
          <w:tab w:val="left" w:pos="360"/>
          <w:tab w:val="left" w:pos="720"/>
          <w:tab w:val="left" w:pos="1080"/>
          <w:tab w:val="left" w:pos="1260"/>
        </w:tabs>
        <w:spacing w:after="120"/>
      </w:pPr>
      <w:r w:rsidRPr="00BA505E">
        <w:tab/>
        <w:t>[Rule 62-213.440(1)(b), F.A.C.]</w:t>
      </w:r>
    </w:p>
    <w:p w:rsidR="00B80BF8" w:rsidRPr="00BA505E" w:rsidRDefault="00B80BF8" w:rsidP="00735771">
      <w:pPr>
        <w:numPr>
          <w:ilvl w:val="0"/>
          <w:numId w:val="3"/>
        </w:numPr>
        <w:tabs>
          <w:tab w:val="clear" w:pos="1296"/>
          <w:tab w:val="left" w:pos="-720"/>
          <w:tab w:val="left" w:pos="45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BA505E">
        <w:rPr>
          <w:u w:val="single"/>
        </w:rPr>
        <w:t>Other Reporting Requirements</w:t>
      </w:r>
      <w:r w:rsidRPr="00BA505E">
        <w:t xml:space="preserve">:  See </w:t>
      </w:r>
      <w:r w:rsidRPr="00BA505E">
        <w:rPr>
          <w:bCs/>
        </w:rPr>
        <w:t>Appendix RR, Facility-Wide Reporting Requirements</w:t>
      </w:r>
      <w:r w:rsidRPr="00BA505E">
        <w:t>, for additional reporting requirements.  [Rule 62-213.440(1)(b), F.A.C.]</w:t>
      </w:r>
    </w:p>
    <w:p w:rsidR="00B80BF8" w:rsidRPr="00BA505E" w:rsidRDefault="00B80BF8" w:rsidP="003B41AB">
      <w:pPr>
        <w:pStyle w:val="ListParagraph"/>
        <w:numPr>
          <w:ilvl w:val="0"/>
          <w:numId w:val="3"/>
        </w:numPr>
        <w:tabs>
          <w:tab w:val="clear" w:pos="1296"/>
          <w:tab w:val="num" w:pos="360"/>
        </w:tabs>
        <w:ind w:left="360" w:hanging="360"/>
      </w:pPr>
      <w:r w:rsidRPr="00BA505E">
        <w:rPr>
          <w:u w:val="single"/>
        </w:rPr>
        <w:t>NMOC Emission Rate Reports:</w:t>
      </w:r>
    </w:p>
    <w:p w:rsidR="00B80BF8" w:rsidRDefault="00B80BF8" w:rsidP="003B41AB">
      <w:pPr>
        <w:pStyle w:val="PlainText"/>
        <w:tabs>
          <w:tab w:val="num" w:pos="360"/>
        </w:tabs>
        <w:ind w:left="360" w:hanging="360"/>
        <w:rPr>
          <w:rFonts w:ascii="Times New Roman" w:hAnsi="Times New Roman"/>
          <w:sz w:val="22"/>
        </w:rPr>
      </w:pPr>
      <w:r w:rsidRPr="00BA505E">
        <w:rPr>
          <w:rFonts w:ascii="Times New Roman" w:hAnsi="Times New Roman"/>
          <w:sz w:val="22"/>
        </w:rPr>
        <w:t>Each owner or operator subject to the requirements of this subpart shall submit an NMOC emission rate</w:t>
      </w:r>
      <w:r w:rsidRPr="00B80BF8">
        <w:rPr>
          <w:rFonts w:ascii="Times New Roman" w:hAnsi="Times New Roman"/>
          <w:sz w:val="22"/>
        </w:rPr>
        <w:t xml:space="preserve"> report to the Administrator initially and annually thereafter, except as provided for in paragraphs (1)(ii) or (3) of 40 CFR 60.757(b). </w:t>
      </w:r>
      <w:r w:rsidR="00AC360B">
        <w:rPr>
          <w:rFonts w:ascii="Times New Roman" w:hAnsi="Times New Roman"/>
          <w:sz w:val="22"/>
        </w:rPr>
        <w:t xml:space="preserve"> </w:t>
      </w:r>
      <w:r w:rsidRPr="00B80BF8">
        <w:rPr>
          <w:rFonts w:ascii="Times New Roman" w:hAnsi="Times New Roman"/>
          <w:sz w:val="22"/>
        </w:rPr>
        <w:t>The Administrator may request such additional information as may be necessary to verify the reported NMOC emission rate.</w:t>
      </w:r>
    </w:p>
    <w:p w:rsidR="00AC360B" w:rsidRPr="00B80BF8" w:rsidRDefault="00AC360B" w:rsidP="003B41AB">
      <w:pPr>
        <w:pStyle w:val="PlainText"/>
        <w:tabs>
          <w:tab w:val="num" w:pos="360"/>
        </w:tabs>
        <w:ind w:left="360" w:hanging="360"/>
        <w:rPr>
          <w:rFonts w:ascii="Times New Roman" w:hAnsi="Times New Roman"/>
          <w:sz w:val="22"/>
        </w:rPr>
      </w:pPr>
    </w:p>
    <w:p w:rsidR="00B80BF8" w:rsidRDefault="00B80BF8" w:rsidP="00AC360B">
      <w:pPr>
        <w:pStyle w:val="PlainText"/>
        <w:numPr>
          <w:ilvl w:val="0"/>
          <w:numId w:val="43"/>
        </w:numPr>
        <w:rPr>
          <w:rFonts w:ascii="Times New Roman" w:hAnsi="Times New Roman"/>
          <w:b/>
          <w:iCs/>
          <w:sz w:val="22"/>
          <w:szCs w:val="22"/>
        </w:rPr>
      </w:pPr>
      <w:r w:rsidRPr="00B80BF8">
        <w:rPr>
          <w:rFonts w:ascii="Times New Roman" w:hAnsi="Times New Roman"/>
          <w:sz w:val="22"/>
        </w:rPr>
        <w:t xml:space="preserve">The NMOC emission rate report shall contain an annual or five-year estimate of the NMOC emission </w:t>
      </w:r>
      <w:r w:rsidRPr="00B80BF8">
        <w:rPr>
          <w:rFonts w:ascii="Times New Roman" w:hAnsi="Times New Roman"/>
          <w:sz w:val="22"/>
          <w:szCs w:val="22"/>
        </w:rPr>
        <w:t xml:space="preserve">rate </w:t>
      </w:r>
      <w:r w:rsidRPr="00B80BF8">
        <w:rPr>
          <w:rFonts w:ascii="Times New Roman" w:hAnsi="Times New Roman"/>
          <w:iCs/>
          <w:sz w:val="22"/>
          <w:szCs w:val="22"/>
        </w:rPr>
        <w:t xml:space="preserve">calculated using the formula and procedures provided in Specific Condition </w:t>
      </w:r>
      <w:r w:rsidRPr="00B80BF8">
        <w:rPr>
          <w:rFonts w:ascii="Times New Roman" w:hAnsi="Times New Roman"/>
          <w:b/>
          <w:iCs/>
          <w:sz w:val="22"/>
          <w:szCs w:val="22"/>
        </w:rPr>
        <w:t>A.7.</w:t>
      </w:r>
    </w:p>
    <w:p w:rsidR="00AC360B" w:rsidRPr="00B80BF8" w:rsidRDefault="00AC360B" w:rsidP="00AC360B">
      <w:pPr>
        <w:pStyle w:val="PlainText"/>
        <w:ind w:left="720"/>
        <w:rPr>
          <w:rFonts w:ascii="Times New Roman" w:hAnsi="Times New Roman"/>
          <w:sz w:val="22"/>
          <w:szCs w:val="22"/>
        </w:rPr>
      </w:pPr>
    </w:p>
    <w:p w:rsidR="00B80BF8" w:rsidRDefault="00B80BF8" w:rsidP="00AC360B">
      <w:pPr>
        <w:pStyle w:val="PlainText"/>
        <w:numPr>
          <w:ilvl w:val="0"/>
          <w:numId w:val="44"/>
        </w:numPr>
        <w:tabs>
          <w:tab w:val="num" w:pos="1440"/>
        </w:tabs>
        <w:rPr>
          <w:rFonts w:ascii="Times New Roman" w:hAnsi="Times New Roman"/>
          <w:sz w:val="22"/>
        </w:rPr>
      </w:pPr>
      <w:r w:rsidRPr="00B80BF8">
        <w:rPr>
          <w:rFonts w:ascii="Times New Roman" w:hAnsi="Times New Roman"/>
          <w:sz w:val="22"/>
        </w:rPr>
        <w:t xml:space="preserve">If the estimated NMOC emission rate as reported in the annual report to the Administrator is less than 50 megagrams per year in each of the next five consecutive years, the owner or operator may elect to submit an estimate of the NMOC emission rate for the next five-year period in lieu of the annual report. </w:t>
      </w:r>
      <w:r w:rsidR="00AC360B">
        <w:rPr>
          <w:rFonts w:ascii="Times New Roman" w:hAnsi="Times New Roman"/>
          <w:sz w:val="22"/>
        </w:rPr>
        <w:t xml:space="preserve"> </w:t>
      </w:r>
      <w:r w:rsidRPr="00B80BF8">
        <w:rPr>
          <w:rFonts w:ascii="Times New Roman" w:hAnsi="Times New Roman"/>
          <w:sz w:val="22"/>
        </w:rPr>
        <w:t xml:space="preserve">This estimate shall include the current amount of solid waste-in-place and the estimated waste acceptance rate for each year of the five years for which an NMOC emission rate is estimated. </w:t>
      </w:r>
      <w:r w:rsidR="00AC360B">
        <w:rPr>
          <w:rFonts w:ascii="Times New Roman" w:hAnsi="Times New Roman"/>
          <w:sz w:val="22"/>
        </w:rPr>
        <w:t xml:space="preserve"> </w:t>
      </w:r>
      <w:r w:rsidRPr="00B80BF8">
        <w:rPr>
          <w:rFonts w:ascii="Times New Roman" w:hAnsi="Times New Roman"/>
          <w:sz w:val="22"/>
        </w:rPr>
        <w:t>All data and calculations upon which this estimate is based shall be provided to the Administrator.</w:t>
      </w:r>
      <w:r w:rsidR="00AC360B">
        <w:rPr>
          <w:rFonts w:ascii="Times New Roman" w:hAnsi="Times New Roman"/>
          <w:sz w:val="22"/>
        </w:rPr>
        <w:t xml:space="preserve"> </w:t>
      </w:r>
      <w:r w:rsidRPr="00B80BF8">
        <w:rPr>
          <w:rFonts w:ascii="Times New Roman" w:hAnsi="Times New Roman"/>
          <w:sz w:val="22"/>
        </w:rPr>
        <w:t xml:space="preserve"> This estimate shall be revised at least once every five years. </w:t>
      </w:r>
      <w:r w:rsidR="00AC360B">
        <w:rPr>
          <w:rFonts w:ascii="Times New Roman" w:hAnsi="Times New Roman"/>
          <w:sz w:val="22"/>
        </w:rPr>
        <w:t xml:space="preserve"> </w:t>
      </w:r>
      <w:r w:rsidRPr="00B80BF8">
        <w:rPr>
          <w:rFonts w:ascii="Times New Roman" w:hAnsi="Times New Roman"/>
          <w:sz w:val="22"/>
        </w:rPr>
        <w:t>If the actual waste acceptance rate exceeds the estimated waste acceptance rate in any year reported in the five-year estimate, a revised five-year estimate shall be submitted to the Administrator.</w:t>
      </w:r>
      <w:r w:rsidR="00AC360B">
        <w:rPr>
          <w:rFonts w:ascii="Times New Roman" w:hAnsi="Times New Roman"/>
          <w:sz w:val="22"/>
        </w:rPr>
        <w:t xml:space="preserve"> </w:t>
      </w:r>
      <w:r w:rsidRPr="00B80BF8">
        <w:rPr>
          <w:rFonts w:ascii="Times New Roman" w:hAnsi="Times New Roman"/>
          <w:sz w:val="22"/>
        </w:rPr>
        <w:t xml:space="preserve"> The revised estimate shall cover the five-year period beginning with the year in which the actual waste acceptance rate exceeded the estimated waste acceptance rate.</w:t>
      </w:r>
    </w:p>
    <w:p w:rsidR="00AC360B" w:rsidRPr="00B80BF8" w:rsidRDefault="00AC360B" w:rsidP="00AC360B">
      <w:pPr>
        <w:pStyle w:val="PlainText"/>
        <w:ind w:left="1080"/>
        <w:rPr>
          <w:rFonts w:ascii="Times New Roman" w:hAnsi="Times New Roman"/>
          <w:sz w:val="22"/>
        </w:rPr>
      </w:pPr>
    </w:p>
    <w:p w:rsidR="00B80BF8" w:rsidRDefault="00B80BF8" w:rsidP="00AC360B">
      <w:pPr>
        <w:pStyle w:val="PlainText"/>
        <w:numPr>
          <w:ilvl w:val="0"/>
          <w:numId w:val="43"/>
        </w:numPr>
        <w:rPr>
          <w:rFonts w:ascii="Times New Roman" w:hAnsi="Times New Roman"/>
          <w:sz w:val="22"/>
        </w:rPr>
      </w:pPr>
      <w:r w:rsidRPr="00B80BF8">
        <w:rPr>
          <w:rFonts w:ascii="Times New Roman" w:hAnsi="Times New Roman"/>
          <w:sz w:val="22"/>
        </w:rPr>
        <w:t>The NMOC emission rate report shall include all the data, calculations, sample reports and measurements used to estimate the annual or five-year emissions.</w:t>
      </w:r>
    </w:p>
    <w:p w:rsidR="00AC360B" w:rsidRPr="00B80BF8" w:rsidRDefault="00AC360B" w:rsidP="00AC360B">
      <w:pPr>
        <w:pStyle w:val="PlainText"/>
        <w:ind w:left="720"/>
        <w:rPr>
          <w:rFonts w:ascii="Times New Roman" w:hAnsi="Times New Roman"/>
          <w:sz w:val="22"/>
        </w:rPr>
      </w:pPr>
    </w:p>
    <w:p w:rsidR="00B80BF8" w:rsidRPr="00B80BF8" w:rsidRDefault="00B80BF8" w:rsidP="003B41AB">
      <w:pPr>
        <w:pStyle w:val="PlainText"/>
        <w:tabs>
          <w:tab w:val="num" w:pos="720"/>
        </w:tabs>
        <w:spacing w:after="120"/>
        <w:ind w:left="720" w:hanging="360"/>
        <w:rPr>
          <w:rFonts w:ascii="Times New Roman" w:hAnsi="Times New Roman"/>
          <w:sz w:val="22"/>
        </w:rPr>
      </w:pPr>
      <w:r w:rsidRPr="00B80BF8">
        <w:rPr>
          <w:rFonts w:ascii="Times New Roman" w:hAnsi="Times New Roman"/>
          <w:sz w:val="22"/>
        </w:rPr>
        <w:t xml:space="preserve">(c) Each owner or operator subject to the requirements of this subpart is exempted from the requirements of </w:t>
      </w:r>
      <w:r w:rsidRPr="00811E1E">
        <w:rPr>
          <w:rFonts w:ascii="Times New Roman" w:hAnsi="Times New Roman"/>
          <w:sz w:val="22"/>
          <w:szCs w:val="22"/>
        </w:rPr>
        <w:t xml:space="preserve">paragraphs (1) and (2) of </w:t>
      </w:r>
      <w:r w:rsidR="00811E1E" w:rsidRPr="00811E1E">
        <w:rPr>
          <w:rFonts w:ascii="Times New Roman" w:hAnsi="Times New Roman"/>
          <w:bCs/>
          <w:sz w:val="22"/>
          <w:szCs w:val="22"/>
        </w:rPr>
        <w:t>40 CFR 60.75</w:t>
      </w:r>
      <w:r w:rsidR="00811E1E">
        <w:rPr>
          <w:rFonts w:ascii="Times New Roman" w:hAnsi="Times New Roman"/>
          <w:bCs/>
          <w:sz w:val="22"/>
          <w:szCs w:val="22"/>
        </w:rPr>
        <w:t>7</w:t>
      </w:r>
      <w:r w:rsidRPr="00811E1E">
        <w:rPr>
          <w:rFonts w:ascii="Times New Roman" w:hAnsi="Times New Roman"/>
          <w:sz w:val="22"/>
          <w:szCs w:val="22"/>
        </w:rPr>
        <w:t>, after the installation and in compliance operation of a</w:t>
      </w:r>
      <w:r w:rsidRPr="00B80BF8">
        <w:rPr>
          <w:rFonts w:ascii="Times New Roman" w:hAnsi="Times New Roman"/>
          <w:sz w:val="22"/>
        </w:rPr>
        <w:t xml:space="preserve"> </w:t>
      </w:r>
      <w:r w:rsidRPr="00B80BF8">
        <w:rPr>
          <w:rFonts w:ascii="Times New Roman" w:hAnsi="Times New Roman"/>
          <w:sz w:val="22"/>
          <w:szCs w:val="22"/>
        </w:rPr>
        <w:t>collection and control system.  [40 CFR 60.757(b)]</w:t>
      </w:r>
    </w:p>
    <w:p w:rsidR="00B80BF8" w:rsidRPr="00BA505E" w:rsidRDefault="00B80BF8" w:rsidP="003B41AB">
      <w:pPr>
        <w:numPr>
          <w:ilvl w:val="0"/>
          <w:numId w:val="3"/>
        </w:numPr>
        <w:tabs>
          <w:tab w:val="clear" w:pos="1296"/>
          <w:tab w:val="left" w:pos="-720"/>
          <w:tab w:val="left" w:pos="360"/>
          <w:tab w:val="num" w:pos="81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BA505E">
        <w:rPr>
          <w:u w:val="single"/>
        </w:rPr>
        <w:lastRenderedPageBreak/>
        <w:t>Facility Closure Report:</w:t>
      </w:r>
      <w:r w:rsidRPr="00BA505E">
        <w:t xml:space="preserve">  Each owner or operator of a controlled landfill shall submit a closure report to the Administrator within 30 days of waste acceptance cessation.  The Administrator may request additional information as may be necessary to verify that permanent closure has taken </w:t>
      </w:r>
      <w:r w:rsidRPr="00BA505E">
        <w:rPr>
          <w:szCs w:val="22"/>
        </w:rPr>
        <w:t>place</w:t>
      </w:r>
      <w:r w:rsidRPr="00BA505E">
        <w:rPr>
          <w:iCs/>
          <w:szCs w:val="22"/>
          <w:u w:val="single"/>
        </w:rPr>
        <w:t xml:space="preserve"> </w:t>
      </w:r>
      <w:r w:rsidRPr="00BA505E">
        <w:rPr>
          <w:iCs/>
          <w:szCs w:val="22"/>
        </w:rPr>
        <w:t>in accordance to 40 CFR 258.60</w:t>
      </w:r>
      <w:r w:rsidRPr="00BA505E">
        <w:t>.  If a closure report has been submitted to the Administrator, no additional wastes may be placed into the landfill.</w:t>
      </w:r>
      <w:r w:rsidRPr="00BA505E">
        <w:rPr>
          <w:spacing w:val="-3"/>
        </w:rPr>
        <w:t xml:space="preserve">  </w:t>
      </w:r>
      <w:r w:rsidRPr="00BA505E">
        <w:t>[40 CFR 60.757(d)]</w:t>
      </w:r>
    </w:p>
    <w:p w:rsidR="00B80BF8" w:rsidRPr="00BA505E" w:rsidRDefault="00B80BF8" w:rsidP="003B41AB">
      <w:pPr>
        <w:numPr>
          <w:ilvl w:val="0"/>
          <w:numId w:val="3"/>
        </w:numPr>
        <w:tabs>
          <w:tab w:val="clear" w:pos="1296"/>
          <w:tab w:val="left" w:pos="-720"/>
          <w:tab w:val="left" w:pos="360"/>
          <w:tab w:val="num" w:pos="81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BA505E">
        <w:rPr>
          <w:u w:val="single"/>
        </w:rPr>
        <w:t>Asbestos Records and Reports</w:t>
      </w:r>
      <w:r w:rsidRPr="00BA505E">
        <w:rPr>
          <w:spacing w:val="-3"/>
        </w:rPr>
        <w:t xml:space="preserve">:  </w:t>
      </w:r>
      <w:r w:rsidRPr="00BA505E">
        <w:t>Permittee shall maintain records and reports in accordance with 40 CFR 61.154(e) and for a period of at least five years.  [40 CFR 61.154(e)]</w:t>
      </w:r>
    </w:p>
    <w:p w:rsidR="00B80BF8" w:rsidRPr="00BA505E" w:rsidRDefault="00B80BF8" w:rsidP="003B41AB">
      <w:pPr>
        <w:numPr>
          <w:ilvl w:val="0"/>
          <w:numId w:val="3"/>
        </w:numPr>
        <w:tabs>
          <w:tab w:val="clear" w:pos="1296"/>
          <w:tab w:val="left" w:pos="-720"/>
          <w:tab w:val="left" w:pos="36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BA505E">
        <w:rPr>
          <w:u w:val="single"/>
        </w:rPr>
        <w:t>Asbestos  Location Records</w:t>
      </w:r>
      <w:r w:rsidRPr="00BA505E">
        <w:rPr>
          <w:szCs w:val="22"/>
        </w:rPr>
        <w:t xml:space="preserve">:  </w:t>
      </w:r>
      <w:r w:rsidRPr="00BA505E">
        <w:t>Permittee shall maintain, until closure, location records of the asbestos containing waste subject to 40 CFR 61.154 in accordance with 40 CFR 61.154(f).  [40 CFR 61.154(f)]</w:t>
      </w:r>
    </w:p>
    <w:p w:rsidR="00B80BF8" w:rsidRPr="00B80BF8" w:rsidRDefault="00B80BF8" w:rsidP="00B80BF8">
      <w:pPr>
        <w:tabs>
          <w:tab w:val="left" w:pos="0"/>
        </w:tabs>
        <w:suppressAutoHyphens/>
        <w:spacing w:before="120" w:after="120"/>
        <w:rPr>
          <w:b/>
          <w:u w:val="single"/>
        </w:rPr>
      </w:pPr>
      <w:r w:rsidRPr="00B80BF8">
        <w:rPr>
          <w:b/>
          <w:u w:val="single"/>
        </w:rPr>
        <w:t>Other Requirements</w:t>
      </w:r>
    </w:p>
    <w:p w:rsidR="00B80BF8" w:rsidRPr="00B80BF8" w:rsidRDefault="00B80BF8" w:rsidP="003B41AB">
      <w:pPr>
        <w:numPr>
          <w:ilvl w:val="0"/>
          <w:numId w:val="3"/>
        </w:numPr>
        <w:tabs>
          <w:tab w:val="clear" w:pos="1296"/>
          <w:tab w:val="left" w:pos="360"/>
          <w:tab w:val="num" w:pos="720"/>
        </w:tabs>
        <w:suppressAutoHyphens/>
        <w:spacing w:before="120"/>
        <w:ind w:left="360" w:hanging="360"/>
      </w:pPr>
      <w:r w:rsidRPr="00B80BF8">
        <w:rPr>
          <w:u w:val="single"/>
        </w:rPr>
        <w:t>Requirement for Title V Permit</w:t>
      </w:r>
      <w:r w:rsidRPr="00B80BF8">
        <w:t>: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the following condition is met:</w:t>
      </w:r>
    </w:p>
    <w:p w:rsidR="00B80BF8" w:rsidRPr="00BA505E" w:rsidRDefault="00B80BF8" w:rsidP="003B41AB">
      <w:pPr>
        <w:tabs>
          <w:tab w:val="left" w:pos="720"/>
          <w:tab w:val="left" w:pos="1080"/>
        </w:tabs>
        <w:suppressAutoHyphens/>
        <w:spacing w:before="120" w:after="120"/>
        <w:ind w:left="720" w:hanging="360"/>
        <w:rPr>
          <w:bCs/>
        </w:rPr>
      </w:pPr>
      <w:r w:rsidRPr="00B80BF8">
        <w:t xml:space="preserve">(a) The landfill was never subject to the requirement for a control system (GCCS).  </w:t>
      </w:r>
      <w:r w:rsidRPr="00B80BF8">
        <w:rPr>
          <w:bCs/>
        </w:rPr>
        <w:t>[40 CFR 60.752(d)]</w:t>
      </w:r>
    </w:p>
    <w:p w:rsidR="00090D39" w:rsidRDefault="00090D39" w:rsidP="00A86472">
      <w:pPr>
        <w:tabs>
          <w:tab w:val="left" w:pos="0"/>
        </w:tabs>
        <w:suppressAutoHyphens/>
        <w:spacing w:before="120" w:after="120"/>
      </w:pPr>
    </w:p>
    <w:p w:rsidR="00090D39" w:rsidRDefault="00090D39" w:rsidP="00A86472">
      <w:pPr>
        <w:tabs>
          <w:tab w:val="left" w:pos="0"/>
        </w:tabs>
        <w:suppressAutoHyphens/>
        <w:spacing w:before="120" w:after="120"/>
        <w:sectPr w:rsidR="00090D39" w:rsidSect="000A0A5C">
          <w:headerReference w:type="default" r:id="rId25"/>
          <w:pgSz w:w="12240" w:h="15840" w:code="1"/>
          <w:pgMar w:top="1080" w:right="1080" w:bottom="1080" w:left="1080" w:header="720" w:footer="720" w:gutter="0"/>
          <w:paperSrc w:first="15" w:other="15"/>
          <w:cols w:space="720"/>
        </w:sectPr>
      </w:pPr>
    </w:p>
    <w:p w:rsidR="009035BA" w:rsidRDefault="009035BA" w:rsidP="009035BA">
      <w:pPr>
        <w:spacing w:before="240" w:after="120"/>
        <w:rPr>
          <w:szCs w:val="22"/>
        </w:rPr>
      </w:pPr>
    </w:p>
    <w:p w:rsidR="008C6F31" w:rsidRDefault="008C6F31" w:rsidP="008C6F31">
      <w:pPr>
        <w:tabs>
          <w:tab w:val="left" w:pos="360"/>
          <w:tab w:val="left" w:pos="720"/>
          <w:tab w:val="left" w:pos="1080"/>
          <w:tab w:val="left" w:pos="1440"/>
          <w:tab w:val="right" w:leader="dot" w:pos="10080"/>
        </w:tabs>
      </w:pPr>
      <w:r>
        <w:t>Appendix A, Glossary.</w:t>
      </w:r>
    </w:p>
    <w:p w:rsidR="008C6F31" w:rsidRDefault="008C6F31" w:rsidP="008C6F31">
      <w:pPr>
        <w:tabs>
          <w:tab w:val="left" w:pos="360"/>
          <w:tab w:val="left" w:pos="720"/>
          <w:tab w:val="left" w:pos="1080"/>
          <w:tab w:val="left" w:pos="1440"/>
          <w:tab w:val="right" w:leader="dot" w:pos="10080"/>
        </w:tabs>
      </w:pPr>
      <w:r>
        <w:t>A</w:t>
      </w:r>
      <w:r w:rsidRPr="00A74727">
        <w:t>ppendix I, List of Insignificant Emissions Units and/or Activities.</w:t>
      </w:r>
    </w:p>
    <w:p w:rsidR="00690AB5" w:rsidRPr="007D73FF" w:rsidRDefault="00690AB5" w:rsidP="00690AB5">
      <w:pPr>
        <w:tabs>
          <w:tab w:val="left" w:pos="360"/>
          <w:tab w:val="left" w:pos="720"/>
          <w:tab w:val="left" w:pos="1080"/>
          <w:tab w:val="left" w:pos="1440"/>
          <w:tab w:val="right" w:leader="dot" w:pos="10080"/>
        </w:tabs>
        <w:ind w:left="720" w:hanging="720"/>
      </w:pPr>
      <w:r w:rsidRPr="007D73FF">
        <w:t>Appendix 40 CFR 60 Subpart A – General Provisions.</w:t>
      </w:r>
    </w:p>
    <w:p w:rsidR="00690AB5" w:rsidRPr="007D73FF" w:rsidRDefault="00690AB5" w:rsidP="00690AB5">
      <w:pPr>
        <w:tabs>
          <w:tab w:val="left" w:pos="360"/>
          <w:tab w:val="left" w:pos="720"/>
          <w:tab w:val="left" w:pos="1080"/>
          <w:tab w:val="left" w:pos="1440"/>
          <w:tab w:val="right" w:leader="dot" w:pos="10080"/>
        </w:tabs>
      </w:pPr>
      <w:r w:rsidRPr="007D73FF">
        <w:t>Appendix 40 CFR 60 Subpart WWW – Standards of Performance for Municipal Solid Waste Landfills.</w:t>
      </w:r>
    </w:p>
    <w:p w:rsidR="00690AB5" w:rsidRPr="007D73FF" w:rsidRDefault="00690AB5" w:rsidP="00690AB5">
      <w:pPr>
        <w:tabs>
          <w:tab w:val="left" w:pos="360"/>
          <w:tab w:val="left" w:pos="720"/>
          <w:tab w:val="left" w:pos="1080"/>
          <w:tab w:val="left" w:pos="1440"/>
          <w:tab w:val="right" w:leader="dot" w:pos="10080"/>
        </w:tabs>
      </w:pPr>
      <w:r w:rsidRPr="007D73FF">
        <w:t>Appendix 40 CFR 61 Subpart A – General Provisions - NESHAP</w:t>
      </w:r>
    </w:p>
    <w:p w:rsidR="00690AB5" w:rsidRPr="007D73FF" w:rsidRDefault="00690AB5" w:rsidP="00690AB5">
      <w:pPr>
        <w:tabs>
          <w:tab w:val="left" w:pos="360"/>
          <w:tab w:val="left" w:pos="720"/>
          <w:tab w:val="left" w:pos="1080"/>
          <w:tab w:val="left" w:pos="1440"/>
          <w:tab w:val="right" w:leader="dot" w:pos="10080"/>
        </w:tabs>
      </w:pPr>
      <w:r w:rsidRPr="007D73FF">
        <w:t>Appendix 40 CFR 61 Subpart M (Set A) – NESHAP For Asbestos.</w:t>
      </w:r>
    </w:p>
    <w:p w:rsidR="00690AB5" w:rsidRDefault="00690AB5" w:rsidP="00690AB5">
      <w:pPr>
        <w:tabs>
          <w:tab w:val="left" w:pos="360"/>
          <w:tab w:val="left" w:pos="720"/>
          <w:tab w:val="left" w:pos="1080"/>
          <w:tab w:val="left" w:pos="1440"/>
          <w:tab w:val="right" w:leader="dot" w:pos="10080"/>
        </w:tabs>
      </w:pPr>
      <w:r>
        <w:t>Appendix RR, Facility-wide Reporting Requirements.</w:t>
      </w:r>
    </w:p>
    <w:p w:rsidR="00690AB5" w:rsidRDefault="00690AB5" w:rsidP="00690AB5">
      <w:pPr>
        <w:tabs>
          <w:tab w:val="left" w:pos="360"/>
          <w:tab w:val="left" w:pos="720"/>
          <w:tab w:val="left" w:pos="1080"/>
          <w:tab w:val="left" w:pos="1440"/>
          <w:tab w:val="right" w:leader="dot" w:pos="10080"/>
        </w:tabs>
      </w:pPr>
      <w:r>
        <w:t>Appendix TR, Facility-wide Testing Requirements.</w:t>
      </w:r>
    </w:p>
    <w:p w:rsidR="00690AB5" w:rsidRDefault="00690AB5" w:rsidP="00690AB5">
      <w:pPr>
        <w:tabs>
          <w:tab w:val="left" w:pos="360"/>
          <w:tab w:val="left" w:pos="720"/>
          <w:tab w:val="left" w:pos="1080"/>
          <w:tab w:val="left" w:pos="1440"/>
          <w:tab w:val="right" w:leader="dot" w:pos="10080"/>
        </w:tabs>
      </w:pPr>
      <w:r>
        <w:t>Appendix TV, Title V General Conditions.</w:t>
      </w:r>
    </w:p>
    <w:p w:rsidR="00690AB5" w:rsidRDefault="00690AB5" w:rsidP="00690AB5">
      <w:pPr>
        <w:tabs>
          <w:tab w:val="left" w:pos="360"/>
          <w:tab w:val="left" w:pos="720"/>
          <w:tab w:val="left" w:pos="1080"/>
          <w:tab w:val="left" w:pos="1440"/>
          <w:tab w:val="right" w:leader="dot" w:pos="10080"/>
        </w:tabs>
      </w:pPr>
    </w:p>
    <w:sectPr w:rsidR="00690AB5" w:rsidSect="005F79CF">
      <w:headerReference w:type="default" r:id="rId26"/>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C2E" w:rsidRDefault="00BF4C2E">
      <w:r>
        <w:separator/>
      </w:r>
    </w:p>
  </w:endnote>
  <w:endnote w:type="continuationSeparator" w:id="0">
    <w:p w:rsidR="00BF4C2E" w:rsidRDefault="00BF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261FB8">
    <w:pPr>
      <w:pStyle w:val="Footer"/>
      <w:framePr w:wrap="around" w:vAnchor="text" w:hAnchor="margin" w:xAlign="center" w:y="1"/>
      <w:rPr>
        <w:rStyle w:val="PageNumber"/>
      </w:rPr>
    </w:pPr>
    <w:r>
      <w:rPr>
        <w:rStyle w:val="PageNumber"/>
      </w:rPr>
      <w:fldChar w:fldCharType="begin"/>
    </w:r>
    <w:r w:rsidR="00BC3B8C">
      <w:rPr>
        <w:rStyle w:val="PageNumber"/>
      </w:rPr>
      <w:instrText xml:space="preserve">PAGE  </w:instrText>
    </w:r>
    <w:r>
      <w:rPr>
        <w:rStyle w:val="PageNumber"/>
      </w:rPr>
      <w:fldChar w:fldCharType="separate"/>
    </w:r>
    <w:r w:rsidR="00BC3B8C">
      <w:rPr>
        <w:rStyle w:val="PageNumber"/>
        <w:noProof/>
      </w:rPr>
      <w:t>19</w:t>
    </w:r>
    <w:r>
      <w:rPr>
        <w:rStyle w:val="PageNumber"/>
      </w:rPr>
      <w:fldChar w:fldCharType="end"/>
    </w:r>
  </w:p>
  <w:p w:rsidR="00BC3B8C" w:rsidRDefault="00BC3B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261FB8">
    <w:pPr>
      <w:pStyle w:val="Footer"/>
      <w:ind w:right="360"/>
      <w:jc w:val="center"/>
    </w:pPr>
    <w:r>
      <w:rPr>
        <w:rStyle w:val="PageNumber"/>
      </w:rPr>
      <w:fldChar w:fldCharType="begin"/>
    </w:r>
    <w:r w:rsidR="00BC3B8C">
      <w:rPr>
        <w:rStyle w:val="PageNumber"/>
      </w:rPr>
      <w:instrText xml:space="preserve"> PAGE </w:instrText>
    </w:r>
    <w:r>
      <w:rPr>
        <w:rStyle w:val="PageNumber"/>
      </w:rPr>
      <w:fldChar w:fldCharType="separate"/>
    </w:r>
    <w:r w:rsidR="005E6229">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BC3B8C">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Pr="00DA7A44" w:rsidRDefault="00BC3B8C"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Pr="00BD3867" w:rsidRDefault="00BC3B8C" w:rsidP="000A0A5C">
    <w:pPr>
      <w:pStyle w:val="Footer"/>
      <w:pBdr>
        <w:top w:val="single" w:sz="6" w:space="1" w:color="auto"/>
      </w:pBdr>
      <w:tabs>
        <w:tab w:val="clear" w:pos="4320"/>
        <w:tab w:val="clear" w:pos="8640"/>
        <w:tab w:val="right" w:pos="10080"/>
      </w:tabs>
      <w:spacing w:before="240"/>
      <w:rPr>
        <w:sz w:val="20"/>
      </w:rPr>
    </w:pPr>
    <w:r w:rsidRPr="00BD3867">
      <w:rPr>
        <w:sz w:val="20"/>
      </w:rPr>
      <w:t>Putnam County Sanitation Department</w:t>
    </w:r>
    <w:r w:rsidRPr="00BD3867">
      <w:rPr>
        <w:sz w:val="20"/>
      </w:rPr>
      <w:tab/>
      <w:t>Permit No. 1070049-001-AV</w:t>
    </w:r>
  </w:p>
  <w:p w:rsidR="00BC3B8C" w:rsidRPr="004436C5" w:rsidRDefault="00BC3B8C" w:rsidP="000A0A5C">
    <w:pPr>
      <w:pStyle w:val="Footer"/>
      <w:tabs>
        <w:tab w:val="clear" w:pos="4320"/>
        <w:tab w:val="clear" w:pos="8640"/>
        <w:tab w:val="right" w:pos="10080"/>
      </w:tabs>
      <w:rPr>
        <w:sz w:val="20"/>
      </w:rPr>
    </w:pPr>
    <w:r w:rsidRPr="004436C5">
      <w:rPr>
        <w:sz w:val="20"/>
      </w:rPr>
      <w:t>Putnam County Central Landfill</w:t>
    </w:r>
    <w:r w:rsidRPr="004436C5">
      <w:rPr>
        <w:sz w:val="20"/>
      </w:rPr>
      <w:tab/>
      <w:t xml:space="preserve">Initial Title V Air Operation Permit </w:t>
    </w:r>
  </w:p>
  <w:p w:rsidR="00BC3B8C" w:rsidRPr="009065A6" w:rsidRDefault="00BC3B8C" w:rsidP="000A0A5C">
    <w:pPr>
      <w:pStyle w:val="Footer"/>
      <w:tabs>
        <w:tab w:val="clear" w:pos="4320"/>
        <w:tab w:val="clear" w:pos="8640"/>
      </w:tabs>
      <w:jc w:val="center"/>
      <w:rPr>
        <w:sz w:val="20"/>
      </w:rPr>
    </w:pPr>
    <w:r w:rsidRPr="009065A6">
      <w:rPr>
        <w:sz w:val="20"/>
      </w:rPr>
      <w:t xml:space="preserve">Page </w:t>
    </w:r>
    <w:r w:rsidR="00261FB8" w:rsidRPr="004B41CD">
      <w:rPr>
        <w:rStyle w:val="PageNumber"/>
        <w:sz w:val="20"/>
      </w:rPr>
      <w:fldChar w:fldCharType="begin"/>
    </w:r>
    <w:r w:rsidRPr="004B41CD">
      <w:rPr>
        <w:rStyle w:val="PageNumber"/>
        <w:sz w:val="20"/>
      </w:rPr>
      <w:instrText xml:space="preserve"> PAGE </w:instrText>
    </w:r>
    <w:r w:rsidR="00261FB8" w:rsidRPr="004B41CD">
      <w:rPr>
        <w:rStyle w:val="PageNumber"/>
        <w:sz w:val="20"/>
      </w:rPr>
      <w:fldChar w:fldCharType="separate"/>
    </w:r>
    <w:r w:rsidR="005E6229">
      <w:rPr>
        <w:rStyle w:val="PageNumber"/>
        <w:noProof/>
        <w:sz w:val="20"/>
      </w:rPr>
      <w:t>12</w:t>
    </w:r>
    <w:r w:rsidR="00261FB8" w:rsidRPr="004B41CD">
      <w:rPr>
        <w:rStyle w:val="PageNumber"/>
        <w:sz w:val="20"/>
      </w:rPr>
      <w:fldChar w:fldCharType="end"/>
    </w:r>
    <w:r>
      <w:rPr>
        <w:rStyle w:val="PageNumber"/>
        <w:sz w:val="20"/>
      </w:rPr>
      <w:t xml:space="preserve"> of </w:t>
    </w:r>
    <w:r w:rsidR="004231A9">
      <w:rPr>
        <w:rStyle w:val="PageNumber"/>
        <w:sz w:val="20"/>
      </w:rPr>
      <w:t>1</w:t>
    </w:r>
    <w:r w:rsidR="00B65FB1">
      <w:rPr>
        <w:rStyle w:val="PageNumber"/>
        <w:sz w:val="20"/>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C2E" w:rsidRDefault="00BF4C2E">
      <w:r>
        <w:separator/>
      </w:r>
    </w:p>
  </w:footnote>
  <w:footnote w:type="continuationSeparator" w:id="0">
    <w:p w:rsidR="00BF4C2E" w:rsidRDefault="00BF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BC3B8C" w:rsidP="000C1108">
    <w:pPr>
      <w:pStyle w:val="Header"/>
      <w:pBdr>
        <w:bottom w:val="single" w:sz="4" w:space="1" w:color="auto"/>
      </w:pBdr>
      <w:tabs>
        <w:tab w:val="clear" w:pos="4320"/>
        <w:tab w:val="clear" w:pos="8640"/>
        <w:tab w:val="right" w:pos="10080"/>
      </w:tabs>
    </w:pPr>
    <w:r>
      <w:t>Putnam County Sanitation Department</w:t>
    </w:r>
    <w:r w:rsidRPr="00D2710D">
      <w:tab/>
    </w:r>
    <w:r>
      <w:t>Putnam County Central Landfill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BC3B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C3B8C" w:rsidTr="00C94151">
      <w:tc>
        <w:tcPr>
          <w:tcW w:w="2448" w:type="dxa"/>
        </w:tcPr>
        <w:p w:rsidR="00BC3B8C" w:rsidRDefault="00BC3B8C" w:rsidP="00C94151">
          <w:r>
            <w:rPr>
              <w:noProof/>
            </w:rPr>
            <w:drawing>
              <wp:inline distT="0" distB="0" distL="0" distR="0">
                <wp:extent cx="1504315" cy="981075"/>
                <wp:effectExtent l="19050" t="0" r="63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BC3B8C" w:rsidRPr="00CC55AF" w:rsidRDefault="00BC3B8C" w:rsidP="00C9415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C3B8C" w:rsidRPr="00CC55AF" w:rsidRDefault="00BC3B8C" w:rsidP="00C9415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C3B8C" w:rsidRPr="00C8560E" w:rsidRDefault="00BC3B8C" w:rsidP="00C8560E">
          <w:pPr>
            <w:jc w:val="center"/>
            <w:rPr>
              <w:sz w:val="18"/>
              <w:szCs w:val="18"/>
            </w:rPr>
          </w:pPr>
          <w:r w:rsidRPr="00C8560E">
            <w:rPr>
              <w:sz w:val="18"/>
              <w:szCs w:val="18"/>
            </w:rPr>
            <w:t>BOB MARTINEZ CENTER</w:t>
          </w:r>
        </w:p>
        <w:p w:rsidR="00BC3B8C" w:rsidRPr="00C8560E" w:rsidRDefault="00BC3B8C" w:rsidP="00C8560E">
          <w:pPr>
            <w:jc w:val="center"/>
            <w:rPr>
              <w:sz w:val="18"/>
              <w:szCs w:val="18"/>
            </w:rPr>
          </w:pPr>
          <w:r w:rsidRPr="00C8560E">
            <w:rPr>
              <w:sz w:val="18"/>
              <w:szCs w:val="18"/>
            </w:rPr>
            <w:t>2600 BLAIRSTONE ROAD</w:t>
          </w:r>
        </w:p>
        <w:p w:rsidR="00BC3B8C" w:rsidRPr="00327FD5" w:rsidRDefault="00BC3B8C" w:rsidP="00C8560E">
          <w:pPr>
            <w:jc w:val="center"/>
            <w:rPr>
              <w:rFonts w:ascii="Arial" w:hAnsi="Arial" w:cs="Arial"/>
              <w:sz w:val="20"/>
            </w:rPr>
          </w:pPr>
          <w:r w:rsidRPr="00C8560E">
            <w:rPr>
              <w:sz w:val="18"/>
              <w:szCs w:val="18"/>
            </w:rPr>
            <w:t>TALLAHASSEE, FLORIDA 32399-2400</w:t>
          </w:r>
        </w:p>
      </w:tc>
      <w:tc>
        <w:tcPr>
          <w:tcW w:w="2520" w:type="dxa"/>
        </w:tcPr>
        <w:p w:rsidR="00BC3B8C" w:rsidRPr="00B17F49" w:rsidRDefault="00BC3B8C" w:rsidP="00C94151">
          <w:pPr>
            <w:jc w:val="right"/>
            <w:rPr>
              <w:color w:val="31849B"/>
              <w:sz w:val="18"/>
              <w:szCs w:val="18"/>
            </w:rPr>
          </w:pPr>
          <w:r w:rsidRPr="00B17F49">
            <w:rPr>
              <w:color w:val="31849B"/>
              <w:sz w:val="18"/>
              <w:szCs w:val="18"/>
            </w:rPr>
            <w:t>RICK SCOTT</w:t>
          </w:r>
        </w:p>
        <w:p w:rsidR="00BC3B8C" w:rsidRPr="00B17F49" w:rsidRDefault="00BC3B8C" w:rsidP="00C94151">
          <w:pPr>
            <w:jc w:val="right"/>
            <w:rPr>
              <w:color w:val="31849B"/>
              <w:sz w:val="18"/>
              <w:szCs w:val="18"/>
            </w:rPr>
          </w:pPr>
          <w:r w:rsidRPr="00B17F49">
            <w:rPr>
              <w:color w:val="31849B"/>
              <w:sz w:val="18"/>
              <w:szCs w:val="18"/>
            </w:rPr>
            <w:t>GOVERNOR</w:t>
          </w:r>
        </w:p>
        <w:p w:rsidR="00BC3B8C" w:rsidRPr="00B17F49" w:rsidRDefault="00BC3B8C" w:rsidP="00C94151">
          <w:pPr>
            <w:jc w:val="right"/>
            <w:rPr>
              <w:color w:val="31849B"/>
              <w:sz w:val="18"/>
              <w:szCs w:val="18"/>
            </w:rPr>
          </w:pPr>
        </w:p>
        <w:p w:rsidR="00BC3B8C" w:rsidRPr="00B17F49" w:rsidRDefault="00BC3B8C" w:rsidP="00C94151">
          <w:pPr>
            <w:jc w:val="right"/>
            <w:rPr>
              <w:color w:val="31849B"/>
              <w:sz w:val="18"/>
              <w:szCs w:val="18"/>
            </w:rPr>
          </w:pPr>
          <w:r>
            <w:rPr>
              <w:color w:val="31849B"/>
              <w:sz w:val="18"/>
              <w:szCs w:val="18"/>
            </w:rPr>
            <w:t>CARLOS LOPEZ-CANTERA</w:t>
          </w:r>
          <w:r w:rsidRPr="00B17F49">
            <w:rPr>
              <w:color w:val="31849B"/>
              <w:sz w:val="18"/>
              <w:szCs w:val="18"/>
            </w:rPr>
            <w:br/>
            <w:t>LT. GOVERNOR</w:t>
          </w:r>
        </w:p>
        <w:p w:rsidR="00BC3B8C" w:rsidRDefault="00BC3B8C" w:rsidP="00C94151">
          <w:pPr>
            <w:jc w:val="right"/>
            <w:rPr>
              <w:color w:val="31849B"/>
              <w:sz w:val="18"/>
              <w:szCs w:val="18"/>
            </w:rPr>
          </w:pPr>
        </w:p>
        <w:p w:rsidR="00BC3B8C" w:rsidRPr="00B17F49" w:rsidRDefault="00BC3B8C" w:rsidP="00C94151">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C3B8C" w:rsidRPr="004D0732" w:rsidRDefault="00BC3B8C" w:rsidP="00C94151">
          <w:pPr>
            <w:jc w:val="right"/>
            <w:rPr>
              <w:rFonts w:ascii="BakerSignet" w:hAnsi="BakerSignet"/>
              <w:color w:val="006666"/>
              <w:sz w:val="20"/>
            </w:rPr>
          </w:pPr>
          <w:r w:rsidRPr="00B17F49">
            <w:rPr>
              <w:color w:val="31849B"/>
              <w:sz w:val="18"/>
              <w:szCs w:val="18"/>
            </w:rPr>
            <w:t>SECRETARY</w:t>
          </w:r>
        </w:p>
      </w:tc>
    </w:tr>
  </w:tbl>
  <w:p w:rsidR="00BC3B8C" w:rsidRPr="00F51343" w:rsidRDefault="00BC3B8C" w:rsidP="00F5134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Pr="00A94602" w:rsidRDefault="00BC3B8C"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Pr="00A94602" w:rsidRDefault="00BC3B8C"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BC3B8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C3B8C" w:rsidRPr="00A94602" w:rsidRDefault="00BC3B8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8C" w:rsidRDefault="00BC3B8C"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w:t>
    </w:r>
    <w:r w:rsidRPr="00D059D9">
      <w:rPr>
        <w:b/>
        <w:caps/>
        <w:szCs w:val="22"/>
      </w:rPr>
      <w:t xml:space="preserve">.  </w:t>
    </w:r>
    <w:r>
      <w:rPr>
        <w:b/>
        <w:caps/>
        <w:szCs w:val="22"/>
      </w:rPr>
      <w:t>APPENDICES</w:t>
    </w:r>
    <w:r w:rsidRPr="00D059D9">
      <w:rPr>
        <w:b/>
        <w:caps/>
        <w:szCs w:val="22"/>
      </w:rPr>
      <w:t>.</w:t>
    </w:r>
  </w:p>
  <w:p w:rsidR="00BC3B8C" w:rsidRPr="006D1595" w:rsidRDefault="00BC3B8C" w:rsidP="00D91F6D">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033F37"/>
    <w:multiLevelType w:val="hybridMultilevel"/>
    <w:tmpl w:val="F6A480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1E485D7F"/>
    <w:multiLevelType w:val="hybridMultilevel"/>
    <w:tmpl w:val="71B242D0"/>
    <w:lvl w:ilvl="0" w:tplc="2F229B1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2CAE398C"/>
    <w:multiLevelType w:val="hybridMultilevel"/>
    <w:tmpl w:val="DE6A0488"/>
    <w:lvl w:ilvl="0" w:tplc="D66C75B4">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9">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DD11983"/>
    <w:multiLevelType w:val="hybridMultilevel"/>
    <w:tmpl w:val="49825A4A"/>
    <w:lvl w:ilvl="0" w:tplc="7A20C3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566D51CC"/>
    <w:multiLevelType w:val="hybridMultilevel"/>
    <w:tmpl w:val="66BE2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6C3A22"/>
    <w:multiLevelType w:val="hybridMultilevel"/>
    <w:tmpl w:val="F0547A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nsid w:val="61C9297F"/>
    <w:multiLevelType w:val="hybridMultilevel"/>
    <w:tmpl w:val="4A089CE2"/>
    <w:lvl w:ilvl="0" w:tplc="2C867B3A">
      <w:start w:val="1"/>
      <w:numFmt w:val="decimal"/>
      <w:lvlText w:val="H.%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FFB1DCE"/>
    <w:multiLevelType w:val="multilevel"/>
    <w:tmpl w:val="1E3C5EFE"/>
    <w:lvl w:ilvl="0">
      <w:start w:val="1"/>
      <w:numFmt w:val="bullet"/>
      <w:lvlText w:val=""/>
      <w:lvlPicBulletId w:val="1"/>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num w:numId="1">
    <w:abstractNumId w:val="38"/>
  </w:num>
  <w:num w:numId="2">
    <w:abstractNumId w:val="9"/>
  </w:num>
  <w:num w:numId="3">
    <w:abstractNumId w:val="27"/>
  </w:num>
  <w:num w:numId="4">
    <w:abstractNumId w:val="18"/>
  </w:num>
  <w:num w:numId="5">
    <w:abstractNumId w:val="0"/>
  </w:num>
  <w:num w:numId="6">
    <w:abstractNumId w:val="21"/>
  </w:num>
  <w:num w:numId="7">
    <w:abstractNumId w:val="28"/>
  </w:num>
  <w:num w:numId="8">
    <w:abstractNumId w:val="17"/>
  </w:num>
  <w:num w:numId="9">
    <w:abstractNumId w:val="16"/>
  </w:num>
  <w:num w:numId="10">
    <w:abstractNumId w:val="41"/>
  </w:num>
  <w:num w:numId="11">
    <w:abstractNumId w:val="14"/>
  </w:num>
  <w:num w:numId="12">
    <w:abstractNumId w:val="34"/>
  </w:num>
  <w:num w:numId="13">
    <w:abstractNumId w:val="19"/>
  </w:num>
  <w:num w:numId="14">
    <w:abstractNumId w:val="35"/>
  </w:num>
  <w:num w:numId="15">
    <w:abstractNumId w:val="6"/>
  </w:num>
  <w:num w:numId="16">
    <w:abstractNumId w:val="4"/>
  </w:num>
  <w:num w:numId="17">
    <w:abstractNumId w:val="20"/>
  </w:num>
  <w:num w:numId="18">
    <w:abstractNumId w:val="7"/>
  </w:num>
  <w:num w:numId="19">
    <w:abstractNumId w:val="2"/>
  </w:num>
  <w:num w:numId="20">
    <w:abstractNumId w:val="39"/>
  </w:num>
  <w:num w:numId="21">
    <w:abstractNumId w:val="1"/>
  </w:num>
  <w:num w:numId="22">
    <w:abstractNumId w:val="23"/>
  </w:num>
  <w:num w:numId="23">
    <w:abstractNumId w:val="13"/>
  </w:num>
  <w:num w:numId="24">
    <w:abstractNumId w:val="37"/>
  </w:num>
  <w:num w:numId="25">
    <w:abstractNumId w:val="3"/>
  </w:num>
  <w:num w:numId="26">
    <w:abstractNumId w:val="11"/>
  </w:num>
  <w:num w:numId="27">
    <w:abstractNumId w:val="32"/>
  </w:num>
  <w:num w:numId="28">
    <w:abstractNumId w:val="36"/>
  </w:num>
  <w:num w:numId="29">
    <w:abstractNumId w:val="5"/>
  </w:num>
  <w:num w:numId="30">
    <w:abstractNumId w:val="24"/>
  </w:num>
  <w:num w:numId="31">
    <w:abstractNumId w:val="25"/>
  </w:num>
  <w:num w:numId="32">
    <w:abstractNumId w:val="40"/>
  </w:num>
  <w:num w:numId="33">
    <w:abstractNumId w:val="31"/>
  </w:num>
  <w:num w:numId="34">
    <w:abstractNumId w:val="42"/>
  </w:num>
  <w:num w:numId="35">
    <w:abstractNumId w:val="22"/>
  </w:num>
  <w:num w:numId="36">
    <w:abstractNumId w:val="10"/>
  </w:num>
  <w:num w:numId="37">
    <w:abstractNumId w:val="30"/>
  </w:num>
  <w:num w:numId="38">
    <w:abstractNumId w:val="29"/>
  </w:num>
  <w:num w:numId="39">
    <w:abstractNumId w:val="33"/>
  </w:num>
  <w:num w:numId="40">
    <w:abstractNumId w:val="43"/>
  </w:num>
  <w:num w:numId="41">
    <w:abstractNumId w:val="8"/>
  </w:num>
  <w:num w:numId="42">
    <w:abstractNumId w:val="15"/>
  </w:num>
  <w:num w:numId="43">
    <w:abstractNumId w:val="12"/>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7BC5"/>
    <w:rsid w:val="00040A52"/>
    <w:rsid w:val="000463D0"/>
    <w:rsid w:val="00050D9C"/>
    <w:rsid w:val="00051325"/>
    <w:rsid w:val="000565F0"/>
    <w:rsid w:val="000575B7"/>
    <w:rsid w:val="00060DE6"/>
    <w:rsid w:val="00071554"/>
    <w:rsid w:val="00080AB7"/>
    <w:rsid w:val="00080B92"/>
    <w:rsid w:val="00085EC1"/>
    <w:rsid w:val="00087721"/>
    <w:rsid w:val="00090D39"/>
    <w:rsid w:val="000912AC"/>
    <w:rsid w:val="00097CA8"/>
    <w:rsid w:val="000A0495"/>
    <w:rsid w:val="000A0A5C"/>
    <w:rsid w:val="000A532E"/>
    <w:rsid w:val="000B0028"/>
    <w:rsid w:val="000B7E1A"/>
    <w:rsid w:val="000C1108"/>
    <w:rsid w:val="000C49DE"/>
    <w:rsid w:val="000C5F64"/>
    <w:rsid w:val="000C7342"/>
    <w:rsid w:val="000D0CD8"/>
    <w:rsid w:val="000D34E9"/>
    <w:rsid w:val="000D5DCF"/>
    <w:rsid w:val="00103F3E"/>
    <w:rsid w:val="00111332"/>
    <w:rsid w:val="001127EE"/>
    <w:rsid w:val="0011474C"/>
    <w:rsid w:val="00115F13"/>
    <w:rsid w:val="00124497"/>
    <w:rsid w:val="00126A09"/>
    <w:rsid w:val="001274D9"/>
    <w:rsid w:val="00132DB1"/>
    <w:rsid w:val="00141BAD"/>
    <w:rsid w:val="00143FC9"/>
    <w:rsid w:val="00147329"/>
    <w:rsid w:val="00150E1E"/>
    <w:rsid w:val="00151782"/>
    <w:rsid w:val="0015428B"/>
    <w:rsid w:val="00157274"/>
    <w:rsid w:val="001654D6"/>
    <w:rsid w:val="00172C1F"/>
    <w:rsid w:val="00172E02"/>
    <w:rsid w:val="00186B07"/>
    <w:rsid w:val="001B22DA"/>
    <w:rsid w:val="001B2675"/>
    <w:rsid w:val="001B6F71"/>
    <w:rsid w:val="001C04FA"/>
    <w:rsid w:val="001E1DF4"/>
    <w:rsid w:val="001E5E57"/>
    <w:rsid w:val="001F4A9E"/>
    <w:rsid w:val="001F663E"/>
    <w:rsid w:val="001F71D4"/>
    <w:rsid w:val="002151F0"/>
    <w:rsid w:val="002221C1"/>
    <w:rsid w:val="002228EC"/>
    <w:rsid w:val="00223792"/>
    <w:rsid w:val="002405F4"/>
    <w:rsid w:val="0024401E"/>
    <w:rsid w:val="00244CBE"/>
    <w:rsid w:val="00257948"/>
    <w:rsid w:val="00261FB8"/>
    <w:rsid w:val="00276CD2"/>
    <w:rsid w:val="00277D9A"/>
    <w:rsid w:val="00284471"/>
    <w:rsid w:val="00285BD1"/>
    <w:rsid w:val="00287D39"/>
    <w:rsid w:val="00291969"/>
    <w:rsid w:val="00292AC4"/>
    <w:rsid w:val="002936F1"/>
    <w:rsid w:val="002A4FE4"/>
    <w:rsid w:val="002B1F33"/>
    <w:rsid w:val="002B2FF8"/>
    <w:rsid w:val="002B7916"/>
    <w:rsid w:val="002C6C2D"/>
    <w:rsid w:val="002D1C5F"/>
    <w:rsid w:val="002D61E2"/>
    <w:rsid w:val="002E0EEF"/>
    <w:rsid w:val="002E3366"/>
    <w:rsid w:val="002E6286"/>
    <w:rsid w:val="002E7F87"/>
    <w:rsid w:val="002F1344"/>
    <w:rsid w:val="00307226"/>
    <w:rsid w:val="00314E38"/>
    <w:rsid w:val="00317DDB"/>
    <w:rsid w:val="00321CFA"/>
    <w:rsid w:val="00354E51"/>
    <w:rsid w:val="00357EEB"/>
    <w:rsid w:val="003609A3"/>
    <w:rsid w:val="00361115"/>
    <w:rsid w:val="0036175B"/>
    <w:rsid w:val="003656C8"/>
    <w:rsid w:val="00371A7A"/>
    <w:rsid w:val="00371F44"/>
    <w:rsid w:val="0037647C"/>
    <w:rsid w:val="0038137D"/>
    <w:rsid w:val="00397B75"/>
    <w:rsid w:val="003A699C"/>
    <w:rsid w:val="003B41AB"/>
    <w:rsid w:val="003B57DC"/>
    <w:rsid w:val="003B62B8"/>
    <w:rsid w:val="003B6DC5"/>
    <w:rsid w:val="003B7675"/>
    <w:rsid w:val="003C0DA6"/>
    <w:rsid w:val="003C1BB3"/>
    <w:rsid w:val="003D1146"/>
    <w:rsid w:val="003D3076"/>
    <w:rsid w:val="003F4196"/>
    <w:rsid w:val="00402A1A"/>
    <w:rsid w:val="00413CAC"/>
    <w:rsid w:val="00414429"/>
    <w:rsid w:val="004204DE"/>
    <w:rsid w:val="00420DC6"/>
    <w:rsid w:val="004231A9"/>
    <w:rsid w:val="00423A47"/>
    <w:rsid w:val="004251AB"/>
    <w:rsid w:val="004436C5"/>
    <w:rsid w:val="00451CB8"/>
    <w:rsid w:val="004531FB"/>
    <w:rsid w:val="0045498D"/>
    <w:rsid w:val="00455F81"/>
    <w:rsid w:val="00457C38"/>
    <w:rsid w:val="00462791"/>
    <w:rsid w:val="004642C4"/>
    <w:rsid w:val="004821F2"/>
    <w:rsid w:val="00492769"/>
    <w:rsid w:val="00492E52"/>
    <w:rsid w:val="0049339D"/>
    <w:rsid w:val="00493DBE"/>
    <w:rsid w:val="0049740F"/>
    <w:rsid w:val="004A094E"/>
    <w:rsid w:val="004A0FFF"/>
    <w:rsid w:val="004A234B"/>
    <w:rsid w:val="004A6812"/>
    <w:rsid w:val="004A6969"/>
    <w:rsid w:val="004A6A4A"/>
    <w:rsid w:val="004B41CD"/>
    <w:rsid w:val="004B723E"/>
    <w:rsid w:val="004D1133"/>
    <w:rsid w:val="004D1178"/>
    <w:rsid w:val="004F232F"/>
    <w:rsid w:val="005036A7"/>
    <w:rsid w:val="00513D06"/>
    <w:rsid w:val="00525CAE"/>
    <w:rsid w:val="00525DF1"/>
    <w:rsid w:val="00530238"/>
    <w:rsid w:val="0053171C"/>
    <w:rsid w:val="00531A5D"/>
    <w:rsid w:val="00533355"/>
    <w:rsid w:val="00533828"/>
    <w:rsid w:val="005660A7"/>
    <w:rsid w:val="005665F6"/>
    <w:rsid w:val="00571599"/>
    <w:rsid w:val="00571807"/>
    <w:rsid w:val="00571D28"/>
    <w:rsid w:val="005739CC"/>
    <w:rsid w:val="005745DD"/>
    <w:rsid w:val="00582957"/>
    <w:rsid w:val="00583892"/>
    <w:rsid w:val="00592F03"/>
    <w:rsid w:val="005A11F6"/>
    <w:rsid w:val="005B0462"/>
    <w:rsid w:val="005B33BE"/>
    <w:rsid w:val="005D069D"/>
    <w:rsid w:val="005D5AE1"/>
    <w:rsid w:val="005E6229"/>
    <w:rsid w:val="005E6D92"/>
    <w:rsid w:val="005F029C"/>
    <w:rsid w:val="005F7357"/>
    <w:rsid w:val="005F79CF"/>
    <w:rsid w:val="00605BE5"/>
    <w:rsid w:val="0060702C"/>
    <w:rsid w:val="0061064B"/>
    <w:rsid w:val="00613505"/>
    <w:rsid w:val="0061566B"/>
    <w:rsid w:val="00620538"/>
    <w:rsid w:val="006220A0"/>
    <w:rsid w:val="00630F04"/>
    <w:rsid w:val="006311D3"/>
    <w:rsid w:val="00636F73"/>
    <w:rsid w:val="0064029B"/>
    <w:rsid w:val="00642A55"/>
    <w:rsid w:val="00653783"/>
    <w:rsid w:val="00653F7D"/>
    <w:rsid w:val="006561AD"/>
    <w:rsid w:val="006569E6"/>
    <w:rsid w:val="006620A2"/>
    <w:rsid w:val="00663631"/>
    <w:rsid w:val="006728CE"/>
    <w:rsid w:val="0068159F"/>
    <w:rsid w:val="006834B2"/>
    <w:rsid w:val="0068523A"/>
    <w:rsid w:val="00690AB5"/>
    <w:rsid w:val="006910A9"/>
    <w:rsid w:val="006A69A6"/>
    <w:rsid w:val="006A716B"/>
    <w:rsid w:val="006B24D1"/>
    <w:rsid w:val="006B45FE"/>
    <w:rsid w:val="006B7012"/>
    <w:rsid w:val="006C2E1B"/>
    <w:rsid w:val="006C4C2C"/>
    <w:rsid w:val="006D1595"/>
    <w:rsid w:val="006E18E2"/>
    <w:rsid w:val="006E192E"/>
    <w:rsid w:val="006F3C01"/>
    <w:rsid w:val="006F4429"/>
    <w:rsid w:val="007008DB"/>
    <w:rsid w:val="00705920"/>
    <w:rsid w:val="00706041"/>
    <w:rsid w:val="00706381"/>
    <w:rsid w:val="007155AF"/>
    <w:rsid w:val="00720CFE"/>
    <w:rsid w:val="00721F74"/>
    <w:rsid w:val="00722655"/>
    <w:rsid w:val="007352AC"/>
    <w:rsid w:val="00735771"/>
    <w:rsid w:val="00743537"/>
    <w:rsid w:val="007524F7"/>
    <w:rsid w:val="00753536"/>
    <w:rsid w:val="0076115A"/>
    <w:rsid w:val="00761833"/>
    <w:rsid w:val="00765AD2"/>
    <w:rsid w:val="00765E3E"/>
    <w:rsid w:val="00771018"/>
    <w:rsid w:val="00773906"/>
    <w:rsid w:val="00774F13"/>
    <w:rsid w:val="00780F01"/>
    <w:rsid w:val="007837FB"/>
    <w:rsid w:val="00787F64"/>
    <w:rsid w:val="007917E4"/>
    <w:rsid w:val="007A4B47"/>
    <w:rsid w:val="007B41E5"/>
    <w:rsid w:val="007B56F8"/>
    <w:rsid w:val="007C1680"/>
    <w:rsid w:val="007C2149"/>
    <w:rsid w:val="007C5688"/>
    <w:rsid w:val="007C667F"/>
    <w:rsid w:val="007D0735"/>
    <w:rsid w:val="007D234A"/>
    <w:rsid w:val="007D626D"/>
    <w:rsid w:val="007D73FF"/>
    <w:rsid w:val="007E195C"/>
    <w:rsid w:val="007E6793"/>
    <w:rsid w:val="00811E1E"/>
    <w:rsid w:val="00823EF1"/>
    <w:rsid w:val="00827060"/>
    <w:rsid w:val="00834404"/>
    <w:rsid w:val="00837EDB"/>
    <w:rsid w:val="00842DE9"/>
    <w:rsid w:val="00843496"/>
    <w:rsid w:val="00844A7C"/>
    <w:rsid w:val="008459E4"/>
    <w:rsid w:val="00855EC7"/>
    <w:rsid w:val="00865F76"/>
    <w:rsid w:val="00866E49"/>
    <w:rsid w:val="008820F3"/>
    <w:rsid w:val="00890447"/>
    <w:rsid w:val="00892617"/>
    <w:rsid w:val="008A4528"/>
    <w:rsid w:val="008A7446"/>
    <w:rsid w:val="008B6FD8"/>
    <w:rsid w:val="008C6F31"/>
    <w:rsid w:val="008E6BC8"/>
    <w:rsid w:val="008F001C"/>
    <w:rsid w:val="008F2492"/>
    <w:rsid w:val="009035BA"/>
    <w:rsid w:val="00905ECE"/>
    <w:rsid w:val="00906055"/>
    <w:rsid w:val="00907575"/>
    <w:rsid w:val="00913FE3"/>
    <w:rsid w:val="009140FE"/>
    <w:rsid w:val="00915736"/>
    <w:rsid w:val="00915B2F"/>
    <w:rsid w:val="00915B30"/>
    <w:rsid w:val="009245ED"/>
    <w:rsid w:val="009279AE"/>
    <w:rsid w:val="00932186"/>
    <w:rsid w:val="00946145"/>
    <w:rsid w:val="0094631E"/>
    <w:rsid w:val="009476C9"/>
    <w:rsid w:val="00950152"/>
    <w:rsid w:val="0095785A"/>
    <w:rsid w:val="009604AE"/>
    <w:rsid w:val="00962479"/>
    <w:rsid w:val="009631A9"/>
    <w:rsid w:val="0096339E"/>
    <w:rsid w:val="00967E71"/>
    <w:rsid w:val="00994449"/>
    <w:rsid w:val="0099559F"/>
    <w:rsid w:val="0099606F"/>
    <w:rsid w:val="009C6074"/>
    <w:rsid w:val="009D03DD"/>
    <w:rsid w:val="009D0532"/>
    <w:rsid w:val="009D1B07"/>
    <w:rsid w:val="009F0075"/>
    <w:rsid w:val="00A00CF2"/>
    <w:rsid w:val="00A0345B"/>
    <w:rsid w:val="00A12304"/>
    <w:rsid w:val="00A136EC"/>
    <w:rsid w:val="00A13BBF"/>
    <w:rsid w:val="00A24CF5"/>
    <w:rsid w:val="00A27D54"/>
    <w:rsid w:val="00A30956"/>
    <w:rsid w:val="00A32118"/>
    <w:rsid w:val="00A33516"/>
    <w:rsid w:val="00A35C68"/>
    <w:rsid w:val="00A42E04"/>
    <w:rsid w:val="00A45BE9"/>
    <w:rsid w:val="00A532D4"/>
    <w:rsid w:val="00A53CE5"/>
    <w:rsid w:val="00A56D8D"/>
    <w:rsid w:val="00A65083"/>
    <w:rsid w:val="00A729AE"/>
    <w:rsid w:val="00A73893"/>
    <w:rsid w:val="00A74727"/>
    <w:rsid w:val="00A77CD0"/>
    <w:rsid w:val="00A8160B"/>
    <w:rsid w:val="00A83459"/>
    <w:rsid w:val="00A86472"/>
    <w:rsid w:val="00A87888"/>
    <w:rsid w:val="00A9193B"/>
    <w:rsid w:val="00A92D43"/>
    <w:rsid w:val="00A95086"/>
    <w:rsid w:val="00AA7EFE"/>
    <w:rsid w:val="00AB23B2"/>
    <w:rsid w:val="00AB4804"/>
    <w:rsid w:val="00AC360B"/>
    <w:rsid w:val="00AC436A"/>
    <w:rsid w:val="00AC6079"/>
    <w:rsid w:val="00AD07D0"/>
    <w:rsid w:val="00AD12BD"/>
    <w:rsid w:val="00AE199E"/>
    <w:rsid w:val="00AE40BD"/>
    <w:rsid w:val="00AE52ED"/>
    <w:rsid w:val="00AF3D06"/>
    <w:rsid w:val="00AF4725"/>
    <w:rsid w:val="00B007CD"/>
    <w:rsid w:val="00B05F66"/>
    <w:rsid w:val="00B1111E"/>
    <w:rsid w:val="00B118BD"/>
    <w:rsid w:val="00B12A3B"/>
    <w:rsid w:val="00B1667A"/>
    <w:rsid w:val="00B16FC3"/>
    <w:rsid w:val="00B20DDD"/>
    <w:rsid w:val="00B25ABA"/>
    <w:rsid w:val="00B277DB"/>
    <w:rsid w:val="00B33237"/>
    <w:rsid w:val="00B47776"/>
    <w:rsid w:val="00B47D51"/>
    <w:rsid w:val="00B604FB"/>
    <w:rsid w:val="00B65FB1"/>
    <w:rsid w:val="00B75DB7"/>
    <w:rsid w:val="00B76620"/>
    <w:rsid w:val="00B80BF8"/>
    <w:rsid w:val="00B8174E"/>
    <w:rsid w:val="00B86B3D"/>
    <w:rsid w:val="00B879E5"/>
    <w:rsid w:val="00B96268"/>
    <w:rsid w:val="00BA06F9"/>
    <w:rsid w:val="00BA505E"/>
    <w:rsid w:val="00BA762F"/>
    <w:rsid w:val="00BB24CB"/>
    <w:rsid w:val="00BB24CC"/>
    <w:rsid w:val="00BC3B8C"/>
    <w:rsid w:val="00BC4026"/>
    <w:rsid w:val="00BD3867"/>
    <w:rsid w:val="00BE6E64"/>
    <w:rsid w:val="00BE7324"/>
    <w:rsid w:val="00BE7E5E"/>
    <w:rsid w:val="00BF1066"/>
    <w:rsid w:val="00BF4C2E"/>
    <w:rsid w:val="00BF788C"/>
    <w:rsid w:val="00BF7C45"/>
    <w:rsid w:val="00C014E1"/>
    <w:rsid w:val="00C01B12"/>
    <w:rsid w:val="00C0325C"/>
    <w:rsid w:val="00C07470"/>
    <w:rsid w:val="00C14978"/>
    <w:rsid w:val="00C155AD"/>
    <w:rsid w:val="00C16A0D"/>
    <w:rsid w:val="00C16CA8"/>
    <w:rsid w:val="00C258DF"/>
    <w:rsid w:val="00C47275"/>
    <w:rsid w:val="00C52618"/>
    <w:rsid w:val="00C545C7"/>
    <w:rsid w:val="00C659B5"/>
    <w:rsid w:val="00C66877"/>
    <w:rsid w:val="00C733B4"/>
    <w:rsid w:val="00C75B01"/>
    <w:rsid w:val="00C76455"/>
    <w:rsid w:val="00C8560E"/>
    <w:rsid w:val="00C87DEF"/>
    <w:rsid w:val="00C903D0"/>
    <w:rsid w:val="00C912EC"/>
    <w:rsid w:val="00C91C5C"/>
    <w:rsid w:val="00C94151"/>
    <w:rsid w:val="00C95E6D"/>
    <w:rsid w:val="00CA44AB"/>
    <w:rsid w:val="00CB0DAA"/>
    <w:rsid w:val="00CC4B36"/>
    <w:rsid w:val="00CC7117"/>
    <w:rsid w:val="00CD10E7"/>
    <w:rsid w:val="00D044DF"/>
    <w:rsid w:val="00D0710E"/>
    <w:rsid w:val="00D07701"/>
    <w:rsid w:val="00D177BD"/>
    <w:rsid w:val="00D22A3A"/>
    <w:rsid w:val="00D22BFB"/>
    <w:rsid w:val="00D2637C"/>
    <w:rsid w:val="00D2710D"/>
    <w:rsid w:val="00D37B36"/>
    <w:rsid w:val="00D41395"/>
    <w:rsid w:val="00D416F2"/>
    <w:rsid w:val="00D433B6"/>
    <w:rsid w:val="00D4349C"/>
    <w:rsid w:val="00D45332"/>
    <w:rsid w:val="00D51F01"/>
    <w:rsid w:val="00D521CD"/>
    <w:rsid w:val="00D5606C"/>
    <w:rsid w:val="00D6398D"/>
    <w:rsid w:val="00D66F5B"/>
    <w:rsid w:val="00D70271"/>
    <w:rsid w:val="00D71E69"/>
    <w:rsid w:val="00D75F38"/>
    <w:rsid w:val="00D864F2"/>
    <w:rsid w:val="00D86BF0"/>
    <w:rsid w:val="00D91394"/>
    <w:rsid w:val="00D91F6D"/>
    <w:rsid w:val="00D97494"/>
    <w:rsid w:val="00DA613C"/>
    <w:rsid w:val="00DB597A"/>
    <w:rsid w:val="00DD6EB5"/>
    <w:rsid w:val="00DD799D"/>
    <w:rsid w:val="00DE27F2"/>
    <w:rsid w:val="00E04AF0"/>
    <w:rsid w:val="00E07D22"/>
    <w:rsid w:val="00E16FD0"/>
    <w:rsid w:val="00E179DA"/>
    <w:rsid w:val="00E17C92"/>
    <w:rsid w:val="00E214EF"/>
    <w:rsid w:val="00E30EFC"/>
    <w:rsid w:val="00E3394D"/>
    <w:rsid w:val="00E37C67"/>
    <w:rsid w:val="00E406AC"/>
    <w:rsid w:val="00E4655F"/>
    <w:rsid w:val="00E46786"/>
    <w:rsid w:val="00E504A4"/>
    <w:rsid w:val="00E50809"/>
    <w:rsid w:val="00E530DB"/>
    <w:rsid w:val="00E56EFE"/>
    <w:rsid w:val="00E570B4"/>
    <w:rsid w:val="00E6247A"/>
    <w:rsid w:val="00E63ADD"/>
    <w:rsid w:val="00E75652"/>
    <w:rsid w:val="00E77FF7"/>
    <w:rsid w:val="00E821BD"/>
    <w:rsid w:val="00E84547"/>
    <w:rsid w:val="00E85A01"/>
    <w:rsid w:val="00E85FE4"/>
    <w:rsid w:val="00E87E61"/>
    <w:rsid w:val="00E91931"/>
    <w:rsid w:val="00E9378E"/>
    <w:rsid w:val="00E964C2"/>
    <w:rsid w:val="00EA1328"/>
    <w:rsid w:val="00EA2014"/>
    <w:rsid w:val="00EA5D16"/>
    <w:rsid w:val="00EB428B"/>
    <w:rsid w:val="00EC475D"/>
    <w:rsid w:val="00ED717A"/>
    <w:rsid w:val="00EE0808"/>
    <w:rsid w:val="00EF0590"/>
    <w:rsid w:val="00F02D4B"/>
    <w:rsid w:val="00F06B4A"/>
    <w:rsid w:val="00F12D1E"/>
    <w:rsid w:val="00F14689"/>
    <w:rsid w:val="00F1731B"/>
    <w:rsid w:val="00F20D01"/>
    <w:rsid w:val="00F20D53"/>
    <w:rsid w:val="00F226DD"/>
    <w:rsid w:val="00F33DC0"/>
    <w:rsid w:val="00F374EB"/>
    <w:rsid w:val="00F51343"/>
    <w:rsid w:val="00F63348"/>
    <w:rsid w:val="00F66288"/>
    <w:rsid w:val="00F764EF"/>
    <w:rsid w:val="00F771E8"/>
    <w:rsid w:val="00F77AF3"/>
    <w:rsid w:val="00F91694"/>
    <w:rsid w:val="00F9270F"/>
    <w:rsid w:val="00FA1946"/>
    <w:rsid w:val="00FA3C37"/>
    <w:rsid w:val="00FA5059"/>
    <w:rsid w:val="00FB633D"/>
    <w:rsid w:val="00FD37C1"/>
    <w:rsid w:val="00FD3A4B"/>
    <w:rsid w:val="00FE0FFE"/>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F597A48B-7108-4446-880B-55FFCDE0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B80BF8"/>
    <w:rPr>
      <w:sz w:val="22"/>
    </w:rPr>
  </w:style>
  <w:style w:type="paragraph" w:styleId="PlainText">
    <w:name w:val="Plain Text"/>
    <w:basedOn w:val="Normal"/>
    <w:link w:val="PlainTextChar"/>
    <w:uiPriority w:val="99"/>
    <w:rsid w:val="00B80BF8"/>
    <w:rPr>
      <w:rFonts w:ascii="Courier New" w:hAnsi="Courier New"/>
      <w:sz w:val="20"/>
    </w:rPr>
  </w:style>
  <w:style w:type="character" w:customStyle="1" w:styleId="PlainTextChar">
    <w:name w:val="Plain Text Char"/>
    <w:basedOn w:val="DefaultParagraphFont"/>
    <w:link w:val="PlainText"/>
    <w:uiPriority w:val="99"/>
    <w:rsid w:val="00B80BF8"/>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www.dep.state.fl.us/air/emission/tvfee.ht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cdx.epa.gov"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eao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dep.state.fl.us/air/emission/eao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www.epa.gov/osweroe1/content/rmp/index.htm"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13C837-C00C-4021-9314-EDD2729D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4728</Words>
  <Characters>26953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31618</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Read, David</cp:lastModifiedBy>
  <cp:revision>5</cp:revision>
  <cp:lastPrinted>2011-08-02T12:59:00Z</cp:lastPrinted>
  <dcterms:created xsi:type="dcterms:W3CDTF">2014-07-08T19:18:00Z</dcterms:created>
  <dcterms:modified xsi:type="dcterms:W3CDTF">2014-07-09T12:37:00Z</dcterms:modified>
</cp:coreProperties>
</file>